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BE41" w14:textId="5611C9C3" w:rsidR="001406EE" w:rsidRPr="00C60CC2" w:rsidRDefault="00697D6A" w:rsidP="00C60CC2">
      <w:pPr>
        <w:rPr>
          <w:rFonts w:eastAsia="Calibri"/>
          <w:b/>
          <w:color w:val="FF0000"/>
        </w:rPr>
      </w:pPr>
      <w:r w:rsidRPr="00065165"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 wp14:anchorId="5595385A" wp14:editId="38C1492F">
            <wp:simplePos x="0" y="0"/>
            <wp:positionH relativeFrom="margin">
              <wp:posOffset>1101693</wp:posOffset>
            </wp:positionH>
            <wp:positionV relativeFrom="paragraph">
              <wp:posOffset>-854429</wp:posOffset>
            </wp:positionV>
            <wp:extent cx="963652" cy="744587"/>
            <wp:effectExtent l="0" t="0" r="8255" b="0"/>
            <wp:wrapNone/>
            <wp:docPr id="4" name="Picture 6" descr="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31D70B7-160A-E446-A68B-1E2A969FDC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531D70B7-160A-E446-A68B-1E2A969FDC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268" cy="75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019E47F2" wp14:editId="6A21571B">
            <wp:simplePos x="0" y="0"/>
            <wp:positionH relativeFrom="margin">
              <wp:posOffset>3115688</wp:posOffset>
            </wp:positionH>
            <wp:positionV relativeFrom="margin">
              <wp:posOffset>-703958</wp:posOffset>
            </wp:positionV>
            <wp:extent cx="843902" cy="549798"/>
            <wp:effectExtent l="0" t="0" r="0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65" cy="55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8365709"/>
      <w:r w:rsidR="008F3A79" w:rsidRPr="00C60CC2">
        <w:rPr>
          <w:rFonts w:eastAsia="Calibri"/>
          <w:b/>
        </w:rPr>
        <w:t xml:space="preserve">El grupo presenta sus cuentas anuales consolidades </w:t>
      </w:r>
      <w:r w:rsidR="00463EB3" w:rsidRPr="00C60CC2">
        <w:rPr>
          <w:rFonts w:eastAsia="Calibri"/>
          <w:b/>
        </w:rPr>
        <w:t xml:space="preserve">e individuales </w:t>
      </w:r>
      <w:r w:rsidR="008F3A79" w:rsidRPr="00C60CC2">
        <w:rPr>
          <w:rFonts w:eastAsia="Calibri"/>
          <w:b/>
        </w:rPr>
        <w:t xml:space="preserve">en Europa </w:t>
      </w:r>
      <w:r w:rsidR="00463EB3" w:rsidRPr="00C60CC2">
        <w:rPr>
          <w:rFonts w:eastAsia="Calibri"/>
          <w:b/>
        </w:rPr>
        <w:t>y</w:t>
      </w:r>
      <w:r w:rsidR="008F3A79" w:rsidRPr="00C60CC2">
        <w:rPr>
          <w:rFonts w:eastAsia="Calibri"/>
          <w:b/>
        </w:rPr>
        <w:t xml:space="preserve"> España</w:t>
      </w:r>
      <w:r w:rsidR="002B075D">
        <w:rPr>
          <w:rFonts w:eastAsia="Calibri"/>
          <w:b/>
        </w:rPr>
        <w:t xml:space="preserve"> para 2024</w:t>
      </w:r>
      <w:r w:rsidR="008F3A79" w:rsidRPr="00C60CC2">
        <w:rPr>
          <w:rFonts w:eastAsia="Calibri"/>
          <w:b/>
        </w:rPr>
        <w:t xml:space="preserve"> </w:t>
      </w:r>
    </w:p>
    <w:p w14:paraId="03C85CC7" w14:textId="77777777" w:rsidR="008F3A79" w:rsidRDefault="008F3A79" w:rsidP="00ED2DF5">
      <w:pPr>
        <w:jc w:val="center"/>
        <w:rPr>
          <w:rFonts w:eastAsia="Calibri"/>
          <w:b/>
          <w:color w:val="FF0000"/>
          <w:sz w:val="28"/>
          <w:szCs w:val="28"/>
        </w:rPr>
      </w:pPr>
    </w:p>
    <w:p w14:paraId="6043583B" w14:textId="1C246F11" w:rsidR="00ED2DF5" w:rsidRPr="00ED2DF5" w:rsidRDefault="00F6215B" w:rsidP="00ED2DF5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784DB1">
        <w:rPr>
          <w:rFonts w:eastAsia="Calibri"/>
          <w:b/>
          <w:color w:val="FF0000"/>
          <w:sz w:val="28"/>
          <w:szCs w:val="28"/>
        </w:rPr>
        <w:t>SIGMA</w:t>
      </w:r>
      <w:r w:rsidR="00843CB7" w:rsidRPr="00784DB1">
        <w:rPr>
          <w:rFonts w:eastAsia="Calibri"/>
          <w:b/>
          <w:color w:val="FF0000"/>
          <w:sz w:val="28"/>
          <w:szCs w:val="28"/>
        </w:rPr>
        <w:t>, GRUPO MATRIZ DE CAMPOFRÍO</w:t>
      </w:r>
      <w:r w:rsidR="00557132" w:rsidRPr="00784DB1">
        <w:rPr>
          <w:rFonts w:eastAsia="Calibri"/>
          <w:b/>
          <w:color w:val="FF0000"/>
          <w:sz w:val="28"/>
          <w:szCs w:val="28"/>
        </w:rPr>
        <w:t>,</w:t>
      </w:r>
      <w:r w:rsidRPr="00784DB1">
        <w:rPr>
          <w:rFonts w:eastAsia="Calibri"/>
          <w:b/>
          <w:color w:val="FF0000"/>
          <w:sz w:val="28"/>
          <w:szCs w:val="28"/>
        </w:rPr>
        <w:t xml:space="preserve"> </w:t>
      </w:r>
      <w:r w:rsidR="00735393" w:rsidRPr="00784DB1">
        <w:rPr>
          <w:rFonts w:eastAsia="Calibri"/>
          <w:b/>
          <w:color w:val="FF0000"/>
          <w:sz w:val="28"/>
          <w:szCs w:val="28"/>
        </w:rPr>
        <w:t xml:space="preserve">INCREMENTA UN 30% SU EBITDA </w:t>
      </w:r>
      <w:r w:rsidR="00F00EBA" w:rsidRPr="00784DB1">
        <w:rPr>
          <w:rFonts w:eastAsia="Calibri"/>
          <w:b/>
          <w:color w:val="FF0000"/>
          <w:sz w:val="28"/>
          <w:szCs w:val="28"/>
        </w:rPr>
        <w:t>EN EUROPA</w:t>
      </w:r>
      <w:r w:rsidR="00BA3207">
        <w:rPr>
          <w:rFonts w:eastAsia="Calibri"/>
          <w:b/>
          <w:color w:val="FF0000"/>
          <w:sz w:val="28"/>
          <w:szCs w:val="28"/>
        </w:rPr>
        <w:t xml:space="preserve"> EN 2024,</w:t>
      </w:r>
      <w:r w:rsidR="004714CA" w:rsidRPr="00784DB1">
        <w:rPr>
          <w:rFonts w:eastAsia="Calibri"/>
          <w:b/>
          <w:color w:val="FF0000"/>
          <w:sz w:val="28"/>
          <w:szCs w:val="28"/>
        </w:rPr>
        <w:t xml:space="preserve"> </w:t>
      </w:r>
      <w:r w:rsidR="00BA3207">
        <w:rPr>
          <w:rFonts w:eastAsia="Calibri"/>
          <w:b/>
          <w:color w:val="FF0000"/>
          <w:sz w:val="28"/>
          <w:szCs w:val="28"/>
        </w:rPr>
        <w:t xml:space="preserve">HASTA </w:t>
      </w:r>
      <w:r w:rsidR="007D0E7D">
        <w:rPr>
          <w:rFonts w:eastAsia="Calibri"/>
          <w:b/>
          <w:color w:val="FF0000"/>
          <w:sz w:val="28"/>
          <w:szCs w:val="28"/>
        </w:rPr>
        <w:t>LOS</w:t>
      </w:r>
      <w:r w:rsidR="007D0E7D" w:rsidRPr="00784DB1">
        <w:rPr>
          <w:rFonts w:eastAsia="Calibri"/>
          <w:b/>
          <w:color w:val="FF0000"/>
          <w:sz w:val="28"/>
          <w:szCs w:val="28"/>
        </w:rPr>
        <w:t xml:space="preserve"> </w:t>
      </w:r>
      <w:r w:rsidR="004714CA" w:rsidRPr="00784DB1">
        <w:rPr>
          <w:rFonts w:eastAsia="Calibri"/>
          <w:b/>
          <w:color w:val="FF0000"/>
          <w:sz w:val="28"/>
          <w:szCs w:val="28"/>
        </w:rPr>
        <w:t>71 MILLONES DE EUROS</w:t>
      </w:r>
      <w:r w:rsidR="002D7FA4" w:rsidRPr="003047BA">
        <w:rPr>
          <w:rFonts w:eastAsia="Calibri"/>
          <w:b/>
          <w:color w:val="FF0000"/>
          <w:sz w:val="32"/>
          <w:szCs w:val="32"/>
        </w:rPr>
        <w:br/>
      </w:r>
    </w:p>
    <w:p w14:paraId="7099E795" w14:textId="1128A938" w:rsidR="002B075D" w:rsidRPr="00AD5409" w:rsidRDefault="002B075D" w:rsidP="00207B0C">
      <w:pPr>
        <w:pStyle w:val="generic"/>
        <w:numPr>
          <w:ilvl w:val="0"/>
          <w:numId w:val="10"/>
        </w:numPr>
        <w:spacing w:before="0" w:beforeAutospacing="0" w:after="0" w:afterAutospacing="0"/>
        <w:jc w:val="both"/>
      </w:pPr>
      <w:r w:rsidRPr="00AD5409">
        <w:rPr>
          <w:b/>
          <w:bCs/>
        </w:rPr>
        <w:t xml:space="preserve">La mejora del EBITDA en </w:t>
      </w:r>
      <w:r w:rsidR="008B3A9F">
        <w:rPr>
          <w:b/>
          <w:bCs/>
        </w:rPr>
        <w:t>la región europea</w:t>
      </w:r>
      <w:r w:rsidRPr="00AD5409">
        <w:rPr>
          <w:b/>
          <w:bCs/>
        </w:rPr>
        <w:t xml:space="preserve"> fue impulsada por un aumento del 1% en ventas</w:t>
      </w:r>
      <w:r w:rsidR="00EB1BCA">
        <w:rPr>
          <w:b/>
          <w:bCs/>
        </w:rPr>
        <w:t>, que ascendieron a 2.123 millones de euros,</w:t>
      </w:r>
      <w:r w:rsidRPr="00AD5409">
        <w:rPr>
          <w:b/>
          <w:bCs/>
        </w:rPr>
        <w:t xml:space="preserve"> </w:t>
      </w:r>
      <w:r w:rsidR="0019072A" w:rsidRPr="00FD4115">
        <w:rPr>
          <w:rFonts w:eastAsia="Calibri"/>
          <w:b/>
        </w:rPr>
        <w:t>junto con la implementación de su plan de eficiencias operativas</w:t>
      </w:r>
    </w:p>
    <w:p w14:paraId="38600323" w14:textId="66E7B28B" w:rsidR="002B075D" w:rsidRPr="00AD5409" w:rsidRDefault="002B075D" w:rsidP="00EB1BCA">
      <w:pPr>
        <w:pStyle w:val="generic"/>
        <w:spacing w:before="0" w:beforeAutospacing="0" w:after="0" w:afterAutospacing="0"/>
        <w:jc w:val="both"/>
        <w:rPr>
          <w:rFonts w:eastAsia="Calibri"/>
          <w:b/>
          <w:bCs/>
        </w:rPr>
      </w:pPr>
    </w:p>
    <w:p w14:paraId="58A0BD64" w14:textId="30CB94BC" w:rsidR="00816BC0" w:rsidRPr="00FD4115" w:rsidRDefault="00AD5409" w:rsidP="00207B0C">
      <w:pPr>
        <w:pStyle w:val="generic"/>
        <w:numPr>
          <w:ilvl w:val="0"/>
          <w:numId w:val="10"/>
        </w:numPr>
        <w:spacing w:before="0" w:beforeAutospacing="0" w:after="0" w:afterAutospacing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En </w:t>
      </w:r>
      <w:r w:rsidR="00ED2DF5" w:rsidRPr="00FD4115">
        <w:rPr>
          <w:rFonts w:eastAsia="Calibri"/>
          <w:b/>
        </w:rPr>
        <w:t xml:space="preserve">España, </w:t>
      </w:r>
      <w:r w:rsidR="00784DB1" w:rsidRPr="00FD4115">
        <w:rPr>
          <w:rFonts w:eastAsia="Calibri"/>
          <w:b/>
        </w:rPr>
        <w:t>la compañía</w:t>
      </w:r>
      <w:r w:rsidR="00ED2DF5" w:rsidRPr="00FD4115">
        <w:rPr>
          <w:rFonts w:eastAsia="Calibri"/>
          <w:b/>
        </w:rPr>
        <w:t xml:space="preserve"> </w:t>
      </w:r>
      <w:r w:rsidR="002D019F" w:rsidRPr="00FD4115">
        <w:rPr>
          <w:rFonts w:eastAsia="Calibri"/>
          <w:b/>
        </w:rPr>
        <w:t xml:space="preserve">aumentó sus ventas </w:t>
      </w:r>
      <w:r w:rsidR="00ED2DF5" w:rsidRPr="00FD4115">
        <w:rPr>
          <w:rFonts w:eastAsia="Calibri"/>
          <w:b/>
        </w:rPr>
        <w:t xml:space="preserve">un 2,2% </w:t>
      </w:r>
      <w:r w:rsidR="00807654" w:rsidRPr="00FD4115">
        <w:rPr>
          <w:rFonts w:eastAsia="Calibri"/>
          <w:b/>
        </w:rPr>
        <w:t>hasta los 1.107,1 millones de euros,</w:t>
      </w:r>
      <w:r w:rsidR="00ED2DF5" w:rsidRPr="00FD4115">
        <w:rPr>
          <w:rFonts w:eastAsia="Calibri"/>
          <w:b/>
        </w:rPr>
        <w:t xml:space="preserve"> y multiplic</w:t>
      </w:r>
      <w:r w:rsidR="002D019F" w:rsidRPr="00FD4115">
        <w:rPr>
          <w:rFonts w:eastAsia="Calibri"/>
          <w:b/>
        </w:rPr>
        <w:t>ó</w:t>
      </w:r>
      <w:r w:rsidR="00ED2DF5" w:rsidRPr="00FD4115">
        <w:rPr>
          <w:rFonts w:eastAsia="Calibri"/>
          <w:b/>
        </w:rPr>
        <w:t xml:space="preserve"> por más de cuatro su EBITDA, excluyendo el impacto de la </w:t>
      </w:r>
      <w:proofErr w:type="spellStart"/>
      <w:r w:rsidR="002D019F" w:rsidRPr="00FD4115">
        <w:rPr>
          <w:rFonts w:eastAsia="Calibri"/>
          <w:b/>
        </w:rPr>
        <w:t>dana</w:t>
      </w:r>
      <w:proofErr w:type="spellEnd"/>
    </w:p>
    <w:p w14:paraId="7855D6EF" w14:textId="29AC1FA6" w:rsidR="00FF55C7" w:rsidRDefault="00FF55C7" w:rsidP="00A57944">
      <w:pPr>
        <w:pStyle w:val="generic"/>
        <w:spacing w:before="0" w:beforeAutospacing="0" w:after="0" w:afterAutospacing="0"/>
        <w:rPr>
          <w:rFonts w:eastAsia="Calibri"/>
          <w:b/>
          <w:sz w:val="24"/>
          <w:szCs w:val="24"/>
        </w:rPr>
      </w:pPr>
    </w:p>
    <w:p w14:paraId="7F934B97" w14:textId="5721E078" w:rsidR="004348DB" w:rsidRPr="003047BA" w:rsidRDefault="00120729" w:rsidP="00A57944">
      <w:pPr>
        <w:pStyle w:val="generic"/>
        <w:spacing w:before="0" w:beforeAutospacing="0" w:after="0" w:afterAutospacing="0"/>
        <w:jc w:val="both"/>
        <w:rPr>
          <w:rStyle w:val="negrita"/>
          <w:rFonts w:asciiTheme="minorHAnsi" w:hAnsiTheme="minorHAnsi" w:cstheme="minorHAnsi"/>
        </w:rPr>
      </w:pPr>
      <w:r w:rsidRPr="00C15AA1">
        <w:rPr>
          <w:rStyle w:val="negrita"/>
          <w:rFonts w:asciiTheme="minorHAnsi" w:hAnsiTheme="minorHAnsi" w:cstheme="minorHAnsi"/>
          <w:b/>
          <w:bCs/>
          <w:color w:val="000000"/>
        </w:rPr>
        <w:t>Madri</w:t>
      </w:r>
      <w:r w:rsidR="001B7C9C" w:rsidRPr="00C15AA1">
        <w:rPr>
          <w:rStyle w:val="negrita"/>
          <w:rFonts w:asciiTheme="minorHAnsi" w:hAnsiTheme="minorHAnsi" w:cstheme="minorHAnsi"/>
          <w:b/>
          <w:bCs/>
          <w:color w:val="000000"/>
        </w:rPr>
        <w:t xml:space="preserve">d, </w:t>
      </w:r>
      <w:r w:rsidR="00996C3B">
        <w:rPr>
          <w:rStyle w:val="negrita"/>
          <w:rFonts w:asciiTheme="minorHAnsi" w:hAnsiTheme="minorHAnsi" w:cstheme="minorHAnsi"/>
          <w:b/>
          <w:bCs/>
          <w:color w:val="000000"/>
        </w:rPr>
        <w:t>30</w:t>
      </w:r>
      <w:r w:rsidR="008F7E54" w:rsidRPr="00C15AA1">
        <w:rPr>
          <w:rStyle w:val="negrita"/>
          <w:rFonts w:asciiTheme="minorHAnsi" w:hAnsiTheme="minorHAnsi" w:cstheme="minorHAnsi"/>
          <w:b/>
          <w:bCs/>
          <w:color w:val="000000"/>
        </w:rPr>
        <w:t xml:space="preserve"> </w:t>
      </w:r>
      <w:r w:rsidR="001B7C9C" w:rsidRPr="00C15AA1">
        <w:rPr>
          <w:rStyle w:val="negrita"/>
          <w:rFonts w:asciiTheme="minorHAnsi" w:hAnsiTheme="minorHAnsi" w:cstheme="minorHAnsi"/>
          <w:b/>
          <w:bCs/>
          <w:color w:val="000000"/>
        </w:rPr>
        <w:t xml:space="preserve">de </w:t>
      </w:r>
      <w:r w:rsidR="00190ADC">
        <w:rPr>
          <w:rStyle w:val="negrita"/>
          <w:rFonts w:asciiTheme="minorHAnsi" w:hAnsiTheme="minorHAnsi" w:cstheme="minorHAnsi"/>
          <w:b/>
          <w:bCs/>
          <w:color w:val="000000"/>
        </w:rPr>
        <w:t>julio</w:t>
      </w:r>
      <w:r w:rsidR="00610601" w:rsidRPr="00C15AA1">
        <w:rPr>
          <w:rStyle w:val="negrita"/>
          <w:rFonts w:asciiTheme="minorHAnsi" w:hAnsiTheme="minorHAnsi" w:cstheme="minorHAnsi"/>
          <w:b/>
          <w:bCs/>
          <w:color w:val="000000"/>
        </w:rPr>
        <w:t xml:space="preserve"> </w:t>
      </w:r>
      <w:r w:rsidR="001B7C9C" w:rsidRPr="00C15AA1">
        <w:rPr>
          <w:rStyle w:val="negrita"/>
          <w:rFonts w:asciiTheme="minorHAnsi" w:hAnsiTheme="minorHAnsi" w:cstheme="minorHAnsi"/>
          <w:b/>
          <w:bCs/>
          <w:color w:val="000000"/>
        </w:rPr>
        <w:t>de 202</w:t>
      </w:r>
      <w:r w:rsidR="00D40440" w:rsidRPr="00C15AA1">
        <w:rPr>
          <w:rStyle w:val="negrita"/>
          <w:rFonts w:asciiTheme="minorHAnsi" w:hAnsiTheme="minorHAnsi" w:cstheme="minorHAnsi"/>
          <w:b/>
          <w:bCs/>
          <w:color w:val="000000"/>
        </w:rPr>
        <w:t>5</w:t>
      </w:r>
      <w:r w:rsidRPr="00C15AA1">
        <w:rPr>
          <w:rStyle w:val="negrita"/>
          <w:rFonts w:asciiTheme="minorHAnsi" w:hAnsiTheme="minorHAnsi" w:cstheme="minorHAnsi"/>
          <w:b/>
          <w:bCs/>
          <w:color w:val="000000"/>
        </w:rPr>
        <w:t>.</w:t>
      </w:r>
      <w:r w:rsidR="00C15AA1" w:rsidRPr="00C15AA1">
        <w:rPr>
          <w:rStyle w:val="negrita"/>
          <w:rFonts w:asciiTheme="minorHAnsi" w:hAnsiTheme="minorHAnsi" w:cstheme="minorHAnsi"/>
          <w:b/>
          <w:bCs/>
          <w:color w:val="000000"/>
        </w:rPr>
        <w:t>-</w:t>
      </w:r>
      <w:r w:rsidR="00C15AA1" w:rsidRPr="00C15AA1">
        <w:rPr>
          <w:rStyle w:val="negrita"/>
          <w:rFonts w:asciiTheme="minorHAnsi" w:hAnsiTheme="minorHAnsi" w:cstheme="minorHAnsi"/>
          <w:color w:val="000000"/>
        </w:rPr>
        <w:t xml:space="preserve"> Sigma</w:t>
      </w:r>
      <w:r w:rsidR="00F6215B" w:rsidRPr="00C15AA1">
        <w:rPr>
          <w:rStyle w:val="negrita"/>
          <w:rFonts w:asciiTheme="minorHAnsi" w:hAnsiTheme="minorHAnsi" w:cstheme="minorHAnsi"/>
          <w:color w:val="000000"/>
        </w:rPr>
        <w:t xml:space="preserve"> en Europa,</w:t>
      </w:r>
      <w:r w:rsidR="00E21095" w:rsidRPr="00C15AA1">
        <w:rPr>
          <w:rStyle w:val="negrita"/>
          <w:rFonts w:asciiTheme="minorHAnsi" w:hAnsiTheme="minorHAnsi" w:cstheme="minorHAnsi"/>
          <w:color w:val="000000"/>
        </w:rPr>
        <w:t xml:space="preserve"> que comp</w:t>
      </w:r>
      <w:r w:rsidR="008607AF" w:rsidRPr="00C15AA1">
        <w:rPr>
          <w:rStyle w:val="negrita"/>
          <w:rFonts w:asciiTheme="minorHAnsi" w:hAnsiTheme="minorHAnsi" w:cstheme="minorHAnsi"/>
          <w:color w:val="000000"/>
        </w:rPr>
        <w:t>r</w:t>
      </w:r>
      <w:r w:rsidR="00E21095" w:rsidRPr="00C15AA1">
        <w:rPr>
          <w:rStyle w:val="negrita"/>
          <w:rFonts w:asciiTheme="minorHAnsi" w:hAnsiTheme="minorHAnsi" w:cstheme="minorHAnsi"/>
          <w:color w:val="000000"/>
        </w:rPr>
        <w:t>ende la</w:t>
      </w:r>
      <w:r w:rsidR="00F6215B" w:rsidRPr="00C15AA1">
        <w:rPr>
          <w:rStyle w:val="negrita"/>
          <w:rFonts w:asciiTheme="minorHAnsi" w:hAnsiTheme="minorHAnsi" w:cstheme="minorHAnsi"/>
          <w:color w:val="000000"/>
        </w:rPr>
        <w:t xml:space="preserve"> </w:t>
      </w:r>
      <w:r w:rsidR="00F6215B" w:rsidRPr="00C15AA1">
        <w:rPr>
          <w:rStyle w:val="negrita"/>
          <w:rFonts w:asciiTheme="minorHAnsi" w:hAnsiTheme="minorHAnsi" w:cstheme="minorHAnsi"/>
        </w:rPr>
        <w:t xml:space="preserve">sociedad Campofrío Food </w:t>
      </w:r>
      <w:r w:rsidR="00F6215B" w:rsidRPr="003047BA">
        <w:rPr>
          <w:rStyle w:val="negrita"/>
          <w:rFonts w:asciiTheme="minorHAnsi" w:hAnsiTheme="minorHAnsi" w:cstheme="minorHAnsi"/>
        </w:rPr>
        <w:t>Group</w:t>
      </w:r>
      <w:r w:rsidR="00BF3D43" w:rsidRPr="003047BA">
        <w:rPr>
          <w:rStyle w:val="negrita"/>
          <w:rFonts w:asciiTheme="minorHAnsi" w:hAnsiTheme="minorHAnsi" w:cstheme="minorHAnsi"/>
        </w:rPr>
        <w:t>,</w:t>
      </w:r>
      <w:r w:rsidR="00B60284" w:rsidRPr="003047BA">
        <w:rPr>
          <w:rStyle w:val="negrita"/>
          <w:rFonts w:asciiTheme="minorHAnsi" w:hAnsiTheme="minorHAnsi" w:cstheme="minorHAnsi"/>
        </w:rPr>
        <w:t xml:space="preserve"> S</w:t>
      </w:r>
      <w:r w:rsidR="00BF3D43" w:rsidRPr="003047BA">
        <w:rPr>
          <w:rStyle w:val="negrita"/>
          <w:rFonts w:asciiTheme="minorHAnsi" w:hAnsiTheme="minorHAnsi" w:cstheme="minorHAnsi"/>
        </w:rPr>
        <w:t>.</w:t>
      </w:r>
      <w:r w:rsidR="00B60284" w:rsidRPr="003047BA">
        <w:rPr>
          <w:rStyle w:val="negrita"/>
          <w:rFonts w:asciiTheme="minorHAnsi" w:hAnsiTheme="minorHAnsi" w:cstheme="minorHAnsi"/>
        </w:rPr>
        <w:t>A</w:t>
      </w:r>
      <w:r w:rsidR="00BF3D43" w:rsidRPr="003047BA">
        <w:rPr>
          <w:rStyle w:val="negrita"/>
          <w:rFonts w:asciiTheme="minorHAnsi" w:hAnsiTheme="minorHAnsi" w:cstheme="minorHAnsi"/>
        </w:rPr>
        <w:t>.</w:t>
      </w:r>
      <w:r w:rsidR="00B60284" w:rsidRPr="003047BA">
        <w:rPr>
          <w:rStyle w:val="negrita"/>
          <w:rFonts w:asciiTheme="minorHAnsi" w:hAnsiTheme="minorHAnsi" w:cstheme="minorHAnsi"/>
        </w:rPr>
        <w:t>U</w:t>
      </w:r>
      <w:r w:rsidR="00BF3D43" w:rsidRPr="003047BA">
        <w:rPr>
          <w:rStyle w:val="negrita"/>
          <w:rFonts w:asciiTheme="minorHAnsi" w:hAnsiTheme="minorHAnsi" w:cstheme="minorHAnsi"/>
        </w:rPr>
        <w:t>.</w:t>
      </w:r>
      <w:r w:rsidR="00E21095" w:rsidRPr="003047BA">
        <w:rPr>
          <w:rStyle w:val="negrita"/>
          <w:rFonts w:asciiTheme="minorHAnsi" w:hAnsiTheme="minorHAnsi" w:cstheme="minorHAnsi"/>
        </w:rPr>
        <w:t xml:space="preserve"> y sus filiales</w:t>
      </w:r>
      <w:r w:rsidR="00B200DE" w:rsidRPr="003047BA">
        <w:rPr>
          <w:rStyle w:val="negrita"/>
          <w:rFonts w:asciiTheme="minorHAnsi" w:hAnsiTheme="minorHAnsi" w:cstheme="minorHAnsi"/>
        </w:rPr>
        <w:t>,</w:t>
      </w:r>
      <w:r w:rsidR="00C1391D">
        <w:rPr>
          <w:rStyle w:val="negrita"/>
          <w:rFonts w:asciiTheme="minorHAnsi" w:hAnsiTheme="minorHAnsi" w:cstheme="minorHAnsi"/>
        </w:rPr>
        <w:t xml:space="preserve"> </w:t>
      </w:r>
      <w:r w:rsidR="00F52BC6">
        <w:rPr>
          <w:rStyle w:val="negrita"/>
          <w:rFonts w:asciiTheme="minorHAnsi" w:hAnsiTheme="minorHAnsi" w:cstheme="minorHAnsi"/>
        </w:rPr>
        <w:t xml:space="preserve">presentó sus </w:t>
      </w:r>
      <w:r w:rsidR="00F52BC6" w:rsidRPr="009C344C">
        <w:rPr>
          <w:rStyle w:val="negrita"/>
          <w:rFonts w:asciiTheme="minorHAnsi" w:hAnsiTheme="minorHAnsi" w:cstheme="minorHAnsi"/>
          <w:b/>
          <w:bCs/>
        </w:rPr>
        <w:t>cuentas anuales consolidadas</w:t>
      </w:r>
      <w:r w:rsidR="00F52BC6">
        <w:rPr>
          <w:rStyle w:val="negrita"/>
          <w:rFonts w:asciiTheme="minorHAnsi" w:hAnsiTheme="minorHAnsi" w:cstheme="minorHAnsi"/>
        </w:rPr>
        <w:t xml:space="preserve"> correspondientes al ejercicio </w:t>
      </w:r>
      <w:r w:rsidR="00D40440" w:rsidRPr="003047BA">
        <w:rPr>
          <w:rStyle w:val="negrita"/>
          <w:rFonts w:asciiTheme="minorHAnsi" w:hAnsiTheme="minorHAnsi" w:cstheme="minorHAnsi"/>
        </w:rPr>
        <w:t>2024</w:t>
      </w:r>
      <w:r w:rsidR="00F52BC6">
        <w:rPr>
          <w:rStyle w:val="negrita"/>
          <w:rFonts w:asciiTheme="minorHAnsi" w:hAnsiTheme="minorHAnsi" w:cstheme="minorHAnsi"/>
        </w:rPr>
        <w:t>, en las que alcanzó</w:t>
      </w:r>
      <w:r w:rsidR="00D40440" w:rsidRPr="003047BA">
        <w:rPr>
          <w:rStyle w:val="negrita"/>
          <w:rFonts w:asciiTheme="minorHAnsi" w:hAnsiTheme="minorHAnsi" w:cstheme="minorHAnsi"/>
        </w:rPr>
        <w:t xml:space="preserve"> </w:t>
      </w:r>
      <w:r w:rsidR="00920F5B" w:rsidRPr="003047BA">
        <w:rPr>
          <w:rStyle w:val="negrita"/>
          <w:rFonts w:asciiTheme="minorHAnsi" w:hAnsiTheme="minorHAnsi" w:cstheme="minorHAnsi"/>
        </w:rPr>
        <w:t xml:space="preserve">una facturación </w:t>
      </w:r>
      <w:r w:rsidR="00D40440" w:rsidRPr="003047BA">
        <w:rPr>
          <w:rStyle w:val="negrita"/>
          <w:rFonts w:asciiTheme="minorHAnsi" w:hAnsiTheme="minorHAnsi" w:cstheme="minorHAnsi"/>
        </w:rPr>
        <w:t>de 2.12</w:t>
      </w:r>
      <w:r w:rsidR="000C64A5" w:rsidRPr="003047BA">
        <w:rPr>
          <w:rStyle w:val="negrita"/>
          <w:rFonts w:asciiTheme="minorHAnsi" w:hAnsiTheme="minorHAnsi" w:cstheme="minorHAnsi"/>
        </w:rPr>
        <w:t>3</w:t>
      </w:r>
      <w:r w:rsidR="00D40440" w:rsidRPr="003047BA">
        <w:rPr>
          <w:rStyle w:val="negrita"/>
          <w:rFonts w:asciiTheme="minorHAnsi" w:hAnsiTheme="minorHAnsi" w:cstheme="minorHAnsi"/>
        </w:rPr>
        <w:t xml:space="preserve"> millones de euros</w:t>
      </w:r>
      <w:r w:rsidR="00F52BC6">
        <w:rPr>
          <w:rStyle w:val="negrita"/>
          <w:rFonts w:asciiTheme="minorHAnsi" w:hAnsiTheme="minorHAnsi" w:cstheme="minorHAnsi"/>
        </w:rPr>
        <w:t>. Esta cifra</w:t>
      </w:r>
      <w:r w:rsidR="006552A7" w:rsidRPr="003047BA">
        <w:rPr>
          <w:rStyle w:val="negrita"/>
          <w:rFonts w:asciiTheme="minorHAnsi" w:hAnsiTheme="minorHAnsi" w:cstheme="minorHAnsi"/>
        </w:rPr>
        <w:t xml:space="preserve"> </w:t>
      </w:r>
      <w:r w:rsidR="00C9558A" w:rsidRPr="003047BA">
        <w:rPr>
          <w:rStyle w:val="negrita"/>
          <w:rFonts w:asciiTheme="minorHAnsi" w:hAnsiTheme="minorHAnsi" w:cstheme="minorHAnsi"/>
        </w:rPr>
        <w:t>supone</w:t>
      </w:r>
      <w:r w:rsidR="006552A7" w:rsidRPr="003047BA">
        <w:rPr>
          <w:rStyle w:val="negrita"/>
          <w:rFonts w:asciiTheme="minorHAnsi" w:hAnsiTheme="minorHAnsi" w:cstheme="minorHAnsi"/>
        </w:rPr>
        <w:t xml:space="preserve"> un incremento de</w:t>
      </w:r>
      <w:r w:rsidR="00B126C9" w:rsidRPr="003047BA">
        <w:rPr>
          <w:rStyle w:val="negrita"/>
          <w:rFonts w:asciiTheme="minorHAnsi" w:hAnsiTheme="minorHAnsi" w:cstheme="minorHAnsi"/>
        </w:rPr>
        <w:t xml:space="preserve">l 1% </w:t>
      </w:r>
      <w:r w:rsidR="006552A7" w:rsidRPr="003047BA">
        <w:rPr>
          <w:rStyle w:val="negrita"/>
          <w:rFonts w:asciiTheme="minorHAnsi" w:hAnsiTheme="minorHAnsi" w:cstheme="minorHAnsi"/>
        </w:rPr>
        <w:t>respecto al</w:t>
      </w:r>
      <w:r w:rsidR="00D40440" w:rsidRPr="003047BA">
        <w:rPr>
          <w:rStyle w:val="negrita"/>
          <w:rFonts w:asciiTheme="minorHAnsi" w:hAnsiTheme="minorHAnsi" w:cstheme="minorHAnsi"/>
        </w:rPr>
        <w:t xml:space="preserve"> ejercicio anterior,</w:t>
      </w:r>
      <w:r w:rsidR="006552A7" w:rsidRPr="003047BA">
        <w:rPr>
          <w:rStyle w:val="negrita"/>
          <w:rFonts w:asciiTheme="minorHAnsi" w:hAnsiTheme="minorHAnsi" w:cstheme="minorHAnsi"/>
        </w:rPr>
        <w:t xml:space="preserve"> </w:t>
      </w:r>
      <w:r w:rsidR="009C344C">
        <w:rPr>
          <w:rStyle w:val="negrita"/>
          <w:rFonts w:asciiTheme="minorHAnsi" w:hAnsiTheme="minorHAnsi" w:cstheme="minorHAnsi"/>
        </w:rPr>
        <w:t>ajusta</w:t>
      </w:r>
      <w:r w:rsidR="00B318FE">
        <w:rPr>
          <w:rStyle w:val="negrita"/>
          <w:rFonts w:asciiTheme="minorHAnsi" w:hAnsiTheme="minorHAnsi" w:cstheme="minorHAnsi"/>
        </w:rPr>
        <w:t>do por</w:t>
      </w:r>
      <w:r w:rsidR="009C344C">
        <w:rPr>
          <w:rStyle w:val="negrita"/>
          <w:rFonts w:asciiTheme="minorHAnsi" w:hAnsiTheme="minorHAnsi" w:cstheme="minorHAnsi"/>
        </w:rPr>
        <w:t xml:space="preserve"> </w:t>
      </w:r>
      <w:r w:rsidR="00B318FE">
        <w:rPr>
          <w:rStyle w:val="negrita"/>
          <w:rFonts w:asciiTheme="minorHAnsi" w:hAnsiTheme="minorHAnsi" w:cstheme="minorHAnsi"/>
        </w:rPr>
        <w:t>el</w:t>
      </w:r>
      <w:r w:rsidR="004348DB" w:rsidRPr="003047BA">
        <w:rPr>
          <w:rStyle w:val="negrita"/>
          <w:rFonts w:asciiTheme="minorHAnsi" w:hAnsiTheme="minorHAnsi" w:cstheme="minorHAnsi"/>
        </w:rPr>
        <w:t xml:space="preserve"> impacto de la </w:t>
      </w:r>
      <w:proofErr w:type="spellStart"/>
      <w:r w:rsidR="004348DB" w:rsidRPr="003047BA">
        <w:rPr>
          <w:rStyle w:val="negrita"/>
          <w:rFonts w:asciiTheme="minorHAnsi" w:hAnsiTheme="minorHAnsi" w:cstheme="minorHAnsi"/>
        </w:rPr>
        <w:t>dana</w:t>
      </w:r>
      <w:proofErr w:type="spellEnd"/>
      <w:r w:rsidR="004348DB" w:rsidRPr="003047BA">
        <w:rPr>
          <w:rStyle w:val="negrita"/>
          <w:rFonts w:asciiTheme="minorHAnsi" w:hAnsiTheme="minorHAnsi" w:cstheme="minorHAnsi"/>
        </w:rPr>
        <w:t xml:space="preserve"> en</w:t>
      </w:r>
      <w:r w:rsidR="00B318FE">
        <w:rPr>
          <w:rStyle w:val="negrita"/>
          <w:rFonts w:asciiTheme="minorHAnsi" w:hAnsiTheme="minorHAnsi" w:cstheme="minorHAnsi"/>
        </w:rPr>
        <w:t xml:space="preserve"> sus</w:t>
      </w:r>
      <w:r w:rsidR="004348DB" w:rsidRPr="003047BA">
        <w:rPr>
          <w:rStyle w:val="negrita"/>
          <w:rFonts w:asciiTheme="minorHAnsi" w:hAnsiTheme="minorHAnsi" w:cstheme="minorHAnsi"/>
        </w:rPr>
        <w:t xml:space="preserve"> operaciones </w:t>
      </w:r>
      <w:r w:rsidR="00F478F0">
        <w:rPr>
          <w:rStyle w:val="negrita"/>
          <w:rFonts w:asciiTheme="minorHAnsi" w:hAnsiTheme="minorHAnsi" w:cstheme="minorHAnsi"/>
        </w:rPr>
        <w:t>en</w:t>
      </w:r>
      <w:r w:rsidR="004348DB" w:rsidRPr="003047BA">
        <w:rPr>
          <w:rStyle w:val="negrita"/>
          <w:rFonts w:asciiTheme="minorHAnsi" w:hAnsiTheme="minorHAnsi" w:cstheme="minorHAnsi"/>
        </w:rPr>
        <w:t xml:space="preserve"> España.</w:t>
      </w:r>
    </w:p>
    <w:p w14:paraId="4542ED97" w14:textId="77777777" w:rsidR="00F52BC6" w:rsidRPr="003047BA" w:rsidRDefault="00F52BC6" w:rsidP="00A57944">
      <w:pPr>
        <w:pStyle w:val="generic"/>
        <w:spacing w:before="0" w:beforeAutospacing="0" w:after="0" w:afterAutospacing="0"/>
        <w:jc w:val="both"/>
        <w:rPr>
          <w:rStyle w:val="negrita"/>
          <w:rFonts w:asciiTheme="minorHAnsi" w:hAnsiTheme="minorHAnsi" w:cstheme="minorHAnsi"/>
        </w:rPr>
      </w:pPr>
    </w:p>
    <w:p w14:paraId="3C236B2D" w14:textId="60140EC8" w:rsidR="00602F79" w:rsidRDefault="00AF32C0" w:rsidP="00DC2DAE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C2F17">
        <w:rPr>
          <w:rFonts w:asciiTheme="minorHAnsi" w:hAnsiTheme="minorHAnsi" w:cstheme="minorHAnsi"/>
          <w:lang w:val="es-ES_tradnl"/>
        </w:rPr>
        <w:t>E</w:t>
      </w:r>
      <w:r w:rsidR="00FF55C7">
        <w:rPr>
          <w:rFonts w:asciiTheme="minorHAnsi" w:hAnsiTheme="minorHAnsi" w:cstheme="minorHAnsi"/>
          <w:lang w:val="es-ES_tradnl"/>
        </w:rPr>
        <w:t>n</w:t>
      </w:r>
      <w:r w:rsidRPr="009C2F17">
        <w:rPr>
          <w:rFonts w:asciiTheme="minorHAnsi" w:hAnsiTheme="minorHAnsi" w:cstheme="minorHAnsi"/>
          <w:lang w:val="es-ES_tradnl"/>
        </w:rPr>
        <w:t xml:space="preserve"> octubre de 2024, las severas inundaciones que afectaron a la Comunidad Valenciana devastaron una de las plantas de producción del grupo ubicada en Torrent que representaba el 9% de la capacidad instalada de Europa. </w:t>
      </w:r>
      <w:r w:rsidR="000C6F45" w:rsidRPr="009C2F17">
        <w:rPr>
          <w:rFonts w:asciiTheme="minorHAnsi" w:hAnsiTheme="minorHAnsi" w:cstheme="minorHAnsi"/>
        </w:rPr>
        <w:t xml:space="preserve">Excluyendo </w:t>
      </w:r>
      <w:r w:rsidR="000C6F45" w:rsidRPr="003047BA">
        <w:rPr>
          <w:rFonts w:asciiTheme="minorHAnsi" w:hAnsiTheme="minorHAnsi" w:cstheme="minorHAnsi"/>
        </w:rPr>
        <w:t xml:space="preserve">este impacto, el grupo </w:t>
      </w:r>
      <w:r w:rsidR="00C9558A" w:rsidRPr="003047BA">
        <w:rPr>
          <w:rFonts w:asciiTheme="minorHAnsi" w:hAnsiTheme="minorHAnsi" w:cstheme="minorHAnsi"/>
        </w:rPr>
        <w:t>alcanzó</w:t>
      </w:r>
      <w:r w:rsidR="000C6F45" w:rsidRPr="003047BA">
        <w:rPr>
          <w:rFonts w:asciiTheme="minorHAnsi" w:hAnsiTheme="minorHAnsi" w:cstheme="minorHAnsi"/>
        </w:rPr>
        <w:t xml:space="preserve"> un EBITDA de 70,7 millones de euros, un 30% </w:t>
      </w:r>
      <w:r w:rsidR="00EF5CB1" w:rsidRPr="003047BA">
        <w:rPr>
          <w:rFonts w:asciiTheme="minorHAnsi" w:hAnsiTheme="minorHAnsi" w:cstheme="minorHAnsi"/>
        </w:rPr>
        <w:t xml:space="preserve">superior al del </w:t>
      </w:r>
      <w:r w:rsidR="001E4722" w:rsidRPr="003047BA">
        <w:rPr>
          <w:rFonts w:asciiTheme="minorHAnsi" w:hAnsiTheme="minorHAnsi" w:cstheme="minorHAnsi"/>
        </w:rPr>
        <w:t>2023</w:t>
      </w:r>
      <w:r w:rsidR="00EF5CB1" w:rsidRPr="003047BA">
        <w:rPr>
          <w:rFonts w:asciiTheme="minorHAnsi" w:hAnsiTheme="minorHAnsi" w:cstheme="minorHAnsi"/>
        </w:rPr>
        <w:t xml:space="preserve">, </w:t>
      </w:r>
      <w:r w:rsidR="001E4722" w:rsidRPr="003047BA">
        <w:rPr>
          <w:rFonts w:asciiTheme="minorHAnsi" w:hAnsiTheme="minorHAnsi" w:cstheme="minorHAnsi"/>
        </w:rPr>
        <w:t>impulsado por</w:t>
      </w:r>
      <w:r w:rsidR="00EF5CB1" w:rsidRPr="003047BA">
        <w:rPr>
          <w:rFonts w:asciiTheme="minorHAnsi" w:hAnsiTheme="minorHAnsi" w:cstheme="minorHAnsi"/>
        </w:rPr>
        <w:t xml:space="preserve"> el </w:t>
      </w:r>
      <w:r w:rsidR="00F478F0">
        <w:rPr>
          <w:rFonts w:asciiTheme="minorHAnsi" w:hAnsiTheme="minorHAnsi" w:cstheme="minorHAnsi"/>
        </w:rPr>
        <w:t xml:space="preserve">crecimiento </w:t>
      </w:r>
      <w:r w:rsidR="00EF5CB1" w:rsidRPr="003047BA">
        <w:rPr>
          <w:rFonts w:asciiTheme="minorHAnsi" w:hAnsiTheme="minorHAnsi" w:cstheme="minorHAnsi"/>
        </w:rPr>
        <w:t>de las ventas</w:t>
      </w:r>
      <w:r w:rsidR="00EA1576" w:rsidRPr="003047BA">
        <w:rPr>
          <w:rFonts w:asciiTheme="minorHAnsi" w:hAnsiTheme="minorHAnsi" w:cstheme="minorHAnsi"/>
        </w:rPr>
        <w:t xml:space="preserve"> y la</w:t>
      </w:r>
      <w:r w:rsidR="00F478F0">
        <w:rPr>
          <w:rFonts w:asciiTheme="minorHAnsi" w:hAnsiTheme="minorHAnsi" w:cstheme="minorHAnsi"/>
        </w:rPr>
        <w:t>s</w:t>
      </w:r>
      <w:r w:rsidR="00EA1576" w:rsidRPr="003047BA">
        <w:rPr>
          <w:rFonts w:asciiTheme="minorHAnsi" w:hAnsiTheme="minorHAnsi" w:cstheme="minorHAnsi"/>
        </w:rPr>
        <w:t xml:space="preserve"> mejora</w:t>
      </w:r>
      <w:r w:rsidR="00F478F0">
        <w:rPr>
          <w:rFonts w:asciiTheme="minorHAnsi" w:hAnsiTheme="minorHAnsi" w:cstheme="minorHAnsi"/>
        </w:rPr>
        <w:t>s</w:t>
      </w:r>
      <w:r w:rsidR="00EA1576" w:rsidRPr="003047BA">
        <w:rPr>
          <w:rFonts w:asciiTheme="minorHAnsi" w:hAnsiTheme="minorHAnsi" w:cstheme="minorHAnsi"/>
        </w:rPr>
        <w:t xml:space="preserve"> en eficiencia operativa. </w:t>
      </w:r>
    </w:p>
    <w:p w14:paraId="624EC14A" w14:textId="77777777" w:rsidR="00A57944" w:rsidRDefault="00A57944" w:rsidP="00A57944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ECE3687" w14:textId="51598018" w:rsidR="00264CCE" w:rsidRDefault="00264CCE" w:rsidP="00A57944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264CCE">
        <w:rPr>
          <w:rFonts w:asciiTheme="minorHAnsi" w:hAnsiTheme="minorHAnsi" w:cstheme="minorHAnsi"/>
          <w:color w:val="000000"/>
        </w:rPr>
        <w:t xml:space="preserve">Adicionalmente al impacto de la inundación y por debajo del resultado de explotación, el grupo registró en 2024 y 2023 impactos no recurrentes derivados de diferencias de cambio, la desinversión </w:t>
      </w:r>
      <w:r w:rsidR="002D0820">
        <w:rPr>
          <w:rFonts w:asciiTheme="minorHAnsi" w:hAnsiTheme="minorHAnsi" w:cstheme="minorHAnsi"/>
          <w:color w:val="000000"/>
        </w:rPr>
        <w:t>total de la unidad</w:t>
      </w:r>
      <w:r w:rsidRPr="00264CCE">
        <w:rPr>
          <w:rFonts w:asciiTheme="minorHAnsi" w:hAnsiTheme="minorHAnsi" w:cstheme="minorHAnsi"/>
          <w:color w:val="000000"/>
        </w:rPr>
        <w:t xml:space="preserve"> de negocio en Italia y procesos de mejora estructural en la organización. </w:t>
      </w:r>
      <w:r w:rsidRPr="00AD5409">
        <w:rPr>
          <w:rFonts w:asciiTheme="minorHAnsi" w:hAnsiTheme="minorHAnsi" w:cstheme="minorHAnsi"/>
          <w:color w:val="000000"/>
        </w:rPr>
        <w:t xml:space="preserve">Ajustando </w:t>
      </w:r>
      <w:r w:rsidR="004D3B76" w:rsidRPr="00AD5409">
        <w:rPr>
          <w:rFonts w:asciiTheme="minorHAnsi" w:hAnsiTheme="minorHAnsi" w:cstheme="minorHAnsi"/>
          <w:color w:val="000000"/>
        </w:rPr>
        <w:t>dichos</w:t>
      </w:r>
      <w:r w:rsidRPr="00AD5409">
        <w:rPr>
          <w:rFonts w:asciiTheme="minorHAnsi" w:hAnsiTheme="minorHAnsi" w:cstheme="minorHAnsi"/>
          <w:color w:val="000000"/>
        </w:rPr>
        <w:t xml:space="preserve"> </w:t>
      </w:r>
      <w:r w:rsidR="00F912C5" w:rsidRPr="00AD5409">
        <w:rPr>
          <w:rFonts w:asciiTheme="minorHAnsi" w:hAnsiTheme="minorHAnsi" w:cstheme="minorHAnsi"/>
          <w:color w:val="000000"/>
        </w:rPr>
        <w:t>efectos</w:t>
      </w:r>
      <w:r w:rsidRPr="00AD5409">
        <w:rPr>
          <w:rFonts w:asciiTheme="minorHAnsi" w:hAnsiTheme="minorHAnsi" w:cstheme="minorHAnsi"/>
          <w:color w:val="000000"/>
        </w:rPr>
        <w:t xml:space="preserve">, el grupo presentó una pérdida consolidada de 33,3 millones de euros en 2024, frente a los 40,4 millones de euros </w:t>
      </w:r>
      <w:r w:rsidR="00327EA6" w:rsidRPr="00AD5409">
        <w:rPr>
          <w:rFonts w:asciiTheme="minorHAnsi" w:hAnsiTheme="minorHAnsi" w:cstheme="minorHAnsi"/>
          <w:color w:val="000000"/>
        </w:rPr>
        <w:t>de</w:t>
      </w:r>
      <w:r w:rsidRPr="00AD5409">
        <w:rPr>
          <w:rFonts w:asciiTheme="minorHAnsi" w:hAnsiTheme="minorHAnsi" w:cstheme="minorHAnsi"/>
          <w:color w:val="000000"/>
        </w:rPr>
        <w:t xml:space="preserve"> 2023, lo que representa una mejora del 21%.</w:t>
      </w:r>
    </w:p>
    <w:p w14:paraId="01BB8838" w14:textId="77777777" w:rsidR="000006AB" w:rsidRDefault="000006AB" w:rsidP="00A57944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81235DD" w14:textId="6707965B" w:rsidR="000006AB" w:rsidRPr="00594EC6" w:rsidRDefault="002B075D" w:rsidP="000006AB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Sigma a nivel global registró un sólido resultado manteniendo </w:t>
      </w:r>
      <w:r w:rsidR="001247FF">
        <w:rPr>
          <w:rFonts w:asciiTheme="minorHAnsi" w:hAnsiTheme="minorHAnsi" w:cstheme="minorHAnsi"/>
        </w:rPr>
        <w:t>su</w:t>
      </w:r>
      <w:r w:rsidR="000006AB" w:rsidRPr="003047BA">
        <w:rPr>
          <w:rFonts w:asciiTheme="minorHAnsi" w:hAnsiTheme="minorHAnsi" w:cstheme="minorHAnsi"/>
        </w:rPr>
        <w:t xml:space="preserve"> tendencia al alza, consolidando su cuarto año consecutivo de crecimiento. En 2024, el grupo alcanzó</w:t>
      </w:r>
      <w:r w:rsidR="00B35A3F">
        <w:rPr>
          <w:rFonts w:asciiTheme="minorHAnsi" w:hAnsiTheme="minorHAnsi" w:cstheme="minorHAnsi"/>
        </w:rPr>
        <w:t xml:space="preserve"> </w:t>
      </w:r>
      <w:r w:rsidR="000006AB" w:rsidRPr="00522064">
        <w:rPr>
          <w:rFonts w:asciiTheme="minorHAnsi" w:hAnsiTheme="minorHAnsi" w:cstheme="minorHAnsi"/>
        </w:rPr>
        <w:t>8.804 millones de dólares</w:t>
      </w:r>
      <w:r w:rsidR="00731A55">
        <w:rPr>
          <w:rFonts w:asciiTheme="minorHAnsi" w:hAnsiTheme="minorHAnsi" w:cstheme="minorHAnsi"/>
        </w:rPr>
        <w:t xml:space="preserve"> </w:t>
      </w:r>
      <w:r w:rsidR="000006AB" w:rsidRPr="000E74CA">
        <w:rPr>
          <w:rFonts w:asciiTheme="minorHAnsi" w:hAnsiTheme="minorHAnsi" w:cstheme="minorHAnsi"/>
        </w:rPr>
        <w:t>en ventas</w:t>
      </w:r>
      <w:r w:rsidR="00731A55">
        <w:rPr>
          <w:rFonts w:asciiTheme="minorHAnsi" w:hAnsiTheme="minorHAnsi" w:cstheme="minorHAnsi"/>
        </w:rPr>
        <w:t xml:space="preserve"> </w:t>
      </w:r>
      <w:r w:rsidR="00731A55" w:rsidRPr="00522064">
        <w:rPr>
          <w:rFonts w:asciiTheme="minorHAnsi" w:hAnsiTheme="minorHAnsi" w:cstheme="minorHAnsi"/>
        </w:rPr>
        <w:t>(</w:t>
      </w:r>
      <w:r w:rsidR="00731A55">
        <w:rPr>
          <w:rFonts w:asciiTheme="minorHAnsi" w:hAnsiTheme="minorHAnsi" w:cstheme="minorHAnsi"/>
          <w:sz w:val="24"/>
          <w:szCs w:val="24"/>
        </w:rPr>
        <w:t>~</w:t>
      </w:r>
      <w:r w:rsidR="00731A55" w:rsidRPr="000E74CA">
        <w:rPr>
          <w:rFonts w:asciiTheme="minorHAnsi" w:hAnsiTheme="minorHAnsi" w:cstheme="minorHAnsi"/>
        </w:rPr>
        <w:t>8</w:t>
      </w:r>
      <w:r w:rsidR="00731A55">
        <w:rPr>
          <w:rFonts w:asciiTheme="minorHAnsi" w:hAnsiTheme="minorHAnsi" w:cstheme="minorHAnsi"/>
        </w:rPr>
        <w:t>.</w:t>
      </w:r>
      <w:r w:rsidR="00731A55" w:rsidRPr="000E74CA">
        <w:rPr>
          <w:rFonts w:asciiTheme="minorHAnsi" w:hAnsiTheme="minorHAnsi" w:cstheme="minorHAnsi"/>
        </w:rPr>
        <w:t>122 millones</w:t>
      </w:r>
      <w:r w:rsidR="00731A55">
        <w:rPr>
          <w:rFonts w:asciiTheme="minorHAnsi" w:hAnsiTheme="minorHAnsi" w:cstheme="minorHAnsi"/>
        </w:rPr>
        <w:t xml:space="preserve"> de euros</w:t>
      </w:r>
      <w:r w:rsidR="00731A55" w:rsidRPr="00522064">
        <w:rPr>
          <w:rFonts w:asciiTheme="minorHAnsi" w:hAnsiTheme="minorHAnsi" w:cstheme="minorHAnsi"/>
        </w:rPr>
        <w:t>)</w:t>
      </w:r>
      <w:r w:rsidR="000006AB" w:rsidRPr="000E74CA">
        <w:rPr>
          <w:rFonts w:asciiTheme="minorHAnsi" w:hAnsiTheme="minorHAnsi" w:cstheme="minorHAnsi"/>
        </w:rPr>
        <w:t xml:space="preserve">, un 4% más que el año </w:t>
      </w:r>
      <w:r w:rsidR="000006AB" w:rsidRPr="00594EC6">
        <w:rPr>
          <w:rFonts w:asciiTheme="minorHAnsi" w:hAnsiTheme="minorHAnsi" w:cstheme="minorHAnsi"/>
        </w:rPr>
        <w:t>anterior, y un EBITDA consolidado récord de 1.046 millones de dólares (</w:t>
      </w:r>
      <w:r w:rsidR="000006AB" w:rsidRPr="00594EC6">
        <w:rPr>
          <w:rFonts w:asciiTheme="minorHAnsi" w:hAnsiTheme="minorHAnsi" w:cstheme="minorHAnsi"/>
          <w:sz w:val="24"/>
          <w:szCs w:val="24"/>
        </w:rPr>
        <w:t>~</w:t>
      </w:r>
      <w:r w:rsidR="000006AB" w:rsidRPr="00594EC6">
        <w:rPr>
          <w:rFonts w:asciiTheme="minorHAnsi" w:hAnsiTheme="minorHAnsi" w:cstheme="minorHAnsi"/>
        </w:rPr>
        <w:t>965 millones de euros)</w:t>
      </w:r>
      <w:r w:rsidR="00746AAC" w:rsidRPr="00594EC6">
        <w:rPr>
          <w:rFonts w:asciiTheme="minorHAnsi" w:hAnsiTheme="minorHAnsi" w:cstheme="minorHAnsi"/>
        </w:rPr>
        <w:t>.</w:t>
      </w:r>
      <w:r w:rsidR="000006AB" w:rsidRPr="00594EC6">
        <w:rPr>
          <w:rFonts w:asciiTheme="minorHAnsi" w:hAnsiTheme="minorHAnsi" w:cstheme="minorHAnsi"/>
        </w:rPr>
        <w:t xml:space="preserve"> </w:t>
      </w:r>
    </w:p>
    <w:p w14:paraId="5B09E155" w14:textId="77777777" w:rsidR="00A57944" w:rsidRPr="00594EC6" w:rsidRDefault="00A57944" w:rsidP="00A57944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DCFD131" w14:textId="5D9E5F98" w:rsidR="009C2F17" w:rsidRDefault="009C2F17" w:rsidP="00A57944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94EC6">
        <w:rPr>
          <w:rFonts w:asciiTheme="minorHAnsi" w:hAnsiTheme="minorHAnsi" w:cstheme="minorHAnsi"/>
        </w:rPr>
        <w:t xml:space="preserve">De cara a los próximos años, el grupo continuará potenciando la mejora de su rentabilidad </w:t>
      </w:r>
      <w:r w:rsidR="00BB78D7" w:rsidRPr="00594EC6">
        <w:rPr>
          <w:rFonts w:asciiTheme="minorHAnsi" w:hAnsiTheme="minorHAnsi" w:cstheme="minorHAnsi"/>
        </w:rPr>
        <w:t xml:space="preserve">en Europa </w:t>
      </w:r>
      <w:r w:rsidRPr="00594EC6">
        <w:rPr>
          <w:rFonts w:asciiTheme="minorHAnsi" w:hAnsiTheme="minorHAnsi" w:cstheme="minorHAnsi"/>
        </w:rPr>
        <w:t xml:space="preserve">mediante una estrategia centrada en el crecimiento en valor de sus categorías </w:t>
      </w:r>
      <w:proofErr w:type="spellStart"/>
      <w:r w:rsidRPr="00594EC6">
        <w:rPr>
          <w:rFonts w:asciiTheme="minorHAnsi" w:hAnsiTheme="minorHAnsi" w:cstheme="minorHAnsi"/>
          <w:i/>
          <w:iCs/>
        </w:rPr>
        <w:t>core</w:t>
      </w:r>
      <w:proofErr w:type="spellEnd"/>
      <w:r w:rsidRPr="00594EC6">
        <w:rPr>
          <w:rFonts w:asciiTheme="minorHAnsi" w:hAnsiTheme="minorHAnsi" w:cstheme="minorHAnsi"/>
        </w:rPr>
        <w:t>, el desarrollo de actividades de alto valor añadido, la optimización de sus operaciones industriales, y la expansión hacia nuevas líneas de negocio complementarias.</w:t>
      </w:r>
      <w:r w:rsidRPr="003047BA">
        <w:rPr>
          <w:rFonts w:asciiTheme="minorHAnsi" w:hAnsiTheme="minorHAnsi" w:cstheme="minorHAnsi"/>
        </w:rPr>
        <w:t xml:space="preserve"> </w:t>
      </w:r>
    </w:p>
    <w:p w14:paraId="58F10733" w14:textId="77777777" w:rsidR="004B7EC2" w:rsidRDefault="004B7EC2" w:rsidP="00A57944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57A5FFB" w14:textId="6511D8C0" w:rsidR="004B7EC2" w:rsidRPr="00315BBD" w:rsidRDefault="004B7EC2" w:rsidP="00A57944">
      <w:pPr>
        <w:pStyle w:val="generic"/>
        <w:spacing w:before="0" w:beforeAutospacing="0" w:after="0" w:afterAutospacing="0"/>
        <w:jc w:val="both"/>
        <w:rPr>
          <w:rStyle w:val="negrita"/>
          <w:rFonts w:asciiTheme="minorHAnsi" w:hAnsiTheme="minorHAnsi" w:cstheme="minorHAnsi"/>
          <w:b/>
          <w:bCs/>
          <w:i/>
          <w:iCs/>
          <w:color w:val="000000"/>
        </w:rPr>
      </w:pPr>
      <w:r w:rsidRPr="00C42E2D">
        <w:rPr>
          <w:rStyle w:val="negrita"/>
          <w:rFonts w:asciiTheme="minorHAnsi" w:hAnsiTheme="minorHAnsi" w:cstheme="minorHAnsi"/>
          <w:b/>
          <w:bCs/>
          <w:i/>
          <w:iCs/>
          <w:color w:val="000000"/>
        </w:rPr>
        <w:t xml:space="preserve">Resultados </w:t>
      </w:r>
      <w:r w:rsidR="00FF55C7">
        <w:rPr>
          <w:rStyle w:val="negrita"/>
          <w:rFonts w:asciiTheme="minorHAnsi" w:hAnsiTheme="minorHAnsi" w:cstheme="minorHAnsi"/>
          <w:b/>
          <w:bCs/>
          <w:i/>
          <w:iCs/>
          <w:color w:val="000000"/>
        </w:rPr>
        <w:t xml:space="preserve">2024 </w:t>
      </w:r>
      <w:r w:rsidRPr="00C42E2D">
        <w:rPr>
          <w:rStyle w:val="negrita"/>
          <w:rFonts w:asciiTheme="minorHAnsi" w:hAnsiTheme="minorHAnsi" w:cstheme="minorHAnsi"/>
          <w:b/>
          <w:bCs/>
          <w:i/>
          <w:iCs/>
          <w:color w:val="000000"/>
        </w:rPr>
        <w:t>en España</w:t>
      </w:r>
      <w:r w:rsidR="009E5C56">
        <w:rPr>
          <w:rStyle w:val="negrita"/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</w:p>
    <w:p w14:paraId="1902CFD9" w14:textId="77777777" w:rsidR="00A57944" w:rsidRDefault="00A57944" w:rsidP="00A57944">
      <w:pPr>
        <w:pStyle w:val="generic"/>
        <w:spacing w:before="0" w:beforeAutospacing="0" w:after="0" w:afterAutospacing="0"/>
        <w:jc w:val="both"/>
        <w:rPr>
          <w:rStyle w:val="negrita"/>
          <w:rFonts w:asciiTheme="minorHAnsi" w:hAnsiTheme="minorHAnsi" w:cstheme="minorHAnsi"/>
          <w:color w:val="000000"/>
        </w:rPr>
      </w:pPr>
    </w:p>
    <w:p w14:paraId="7C0C6590" w14:textId="3A981ECD" w:rsidR="00A57944" w:rsidRDefault="003312AC" w:rsidP="00A57944">
      <w:pPr>
        <w:pStyle w:val="generic"/>
        <w:spacing w:before="0" w:beforeAutospacing="0" w:after="0" w:afterAutospacing="0"/>
        <w:jc w:val="both"/>
        <w:rPr>
          <w:rStyle w:val="negrita"/>
          <w:rFonts w:asciiTheme="minorHAnsi" w:hAnsiTheme="minorHAnsi" w:cstheme="minorHAnsi"/>
          <w:color w:val="000000"/>
        </w:rPr>
      </w:pPr>
      <w:r>
        <w:rPr>
          <w:rStyle w:val="negrita"/>
          <w:rFonts w:asciiTheme="minorHAnsi" w:hAnsiTheme="minorHAnsi" w:cstheme="minorHAnsi"/>
          <w:color w:val="000000"/>
        </w:rPr>
        <w:t xml:space="preserve">En las </w:t>
      </w:r>
      <w:r w:rsidRPr="00B32F32">
        <w:rPr>
          <w:rStyle w:val="negrita"/>
          <w:rFonts w:asciiTheme="minorHAnsi" w:hAnsiTheme="minorHAnsi" w:cstheme="minorHAnsi"/>
          <w:b/>
          <w:bCs/>
          <w:color w:val="000000"/>
        </w:rPr>
        <w:t>cuentas individuales</w:t>
      </w:r>
      <w:r>
        <w:rPr>
          <w:rStyle w:val="negrita"/>
          <w:rFonts w:asciiTheme="minorHAnsi" w:hAnsiTheme="minorHAnsi" w:cstheme="minorHAnsi"/>
          <w:color w:val="000000"/>
        </w:rPr>
        <w:t>, y pese al</w:t>
      </w:r>
      <w:r w:rsidR="004B7EC2">
        <w:rPr>
          <w:rStyle w:val="negrita"/>
          <w:rFonts w:asciiTheme="minorHAnsi" w:hAnsiTheme="minorHAnsi" w:cstheme="minorHAnsi"/>
          <w:color w:val="000000"/>
        </w:rPr>
        <w:t xml:space="preserve"> impacto de la </w:t>
      </w:r>
      <w:proofErr w:type="spellStart"/>
      <w:r w:rsidR="004B7EC2">
        <w:rPr>
          <w:rStyle w:val="negrita"/>
          <w:rFonts w:asciiTheme="minorHAnsi" w:hAnsiTheme="minorHAnsi" w:cstheme="minorHAnsi"/>
          <w:color w:val="000000"/>
        </w:rPr>
        <w:t>dana</w:t>
      </w:r>
      <w:proofErr w:type="spellEnd"/>
      <w:r w:rsidR="004B7EC2">
        <w:rPr>
          <w:rStyle w:val="negrita"/>
          <w:rFonts w:asciiTheme="minorHAnsi" w:hAnsiTheme="minorHAnsi" w:cstheme="minorHAnsi"/>
          <w:color w:val="000000"/>
        </w:rPr>
        <w:t xml:space="preserve"> </w:t>
      </w:r>
      <w:r>
        <w:rPr>
          <w:rStyle w:val="negrita"/>
          <w:rFonts w:asciiTheme="minorHAnsi" w:hAnsiTheme="minorHAnsi" w:cstheme="minorHAnsi"/>
          <w:color w:val="000000"/>
        </w:rPr>
        <w:t>sobre</w:t>
      </w:r>
      <w:r w:rsidR="004B7EC2">
        <w:rPr>
          <w:rStyle w:val="negrita"/>
          <w:rFonts w:asciiTheme="minorHAnsi" w:hAnsiTheme="minorHAnsi" w:cstheme="minorHAnsi"/>
          <w:color w:val="000000"/>
        </w:rPr>
        <w:t xml:space="preserve"> sus operaciones</w:t>
      </w:r>
      <w:r w:rsidR="004B7EC2" w:rsidRPr="00FB7C8B">
        <w:rPr>
          <w:rStyle w:val="negrita"/>
          <w:rFonts w:asciiTheme="minorHAnsi" w:hAnsiTheme="minorHAnsi" w:cstheme="minorHAnsi"/>
          <w:color w:val="000000"/>
        </w:rPr>
        <w:t xml:space="preserve">, la compañía </w:t>
      </w:r>
      <w:r w:rsidR="00C87BCB">
        <w:rPr>
          <w:rStyle w:val="negrita"/>
          <w:rFonts w:asciiTheme="minorHAnsi" w:hAnsiTheme="minorHAnsi" w:cstheme="minorHAnsi"/>
          <w:color w:val="000000"/>
        </w:rPr>
        <w:t>alcanzó</w:t>
      </w:r>
      <w:r w:rsidRPr="00FB7C8B">
        <w:rPr>
          <w:rStyle w:val="negrita"/>
          <w:rFonts w:asciiTheme="minorHAnsi" w:hAnsiTheme="minorHAnsi" w:cstheme="minorHAnsi"/>
          <w:color w:val="000000"/>
        </w:rPr>
        <w:t xml:space="preserve"> </w:t>
      </w:r>
      <w:r w:rsidR="004B7EC2" w:rsidRPr="00FB7C8B">
        <w:rPr>
          <w:rStyle w:val="negrita"/>
          <w:rFonts w:asciiTheme="minorHAnsi" w:hAnsiTheme="minorHAnsi" w:cstheme="minorHAnsi"/>
          <w:color w:val="000000"/>
        </w:rPr>
        <w:t>en 2024 una facturación de 1.107,1 millones de euros, lo que representa un crecimiento del 2,2% respecto a los 1.083 millones del ejercicio anterior.</w:t>
      </w:r>
    </w:p>
    <w:p w14:paraId="74FF09F7" w14:textId="77777777" w:rsidR="00402290" w:rsidRDefault="00402290" w:rsidP="00402290">
      <w:pPr>
        <w:pStyle w:val="generic"/>
        <w:spacing w:before="0" w:beforeAutospacing="0" w:after="0" w:afterAutospacing="0"/>
        <w:jc w:val="both"/>
        <w:rPr>
          <w:rStyle w:val="negrita"/>
          <w:rFonts w:asciiTheme="minorHAnsi" w:hAnsiTheme="minorHAnsi" w:cstheme="minorHAnsi"/>
          <w:color w:val="000000"/>
        </w:rPr>
      </w:pPr>
    </w:p>
    <w:p w14:paraId="6554EF86" w14:textId="50332A3E" w:rsidR="004B7EC2" w:rsidRPr="00FB7C8B" w:rsidRDefault="004B7EC2" w:rsidP="00B32F32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D2DD6">
        <w:rPr>
          <w:rFonts w:asciiTheme="minorHAnsi" w:hAnsiTheme="minorHAnsi" w:cstheme="minorHAnsi"/>
        </w:rPr>
        <w:lastRenderedPageBreak/>
        <w:t xml:space="preserve">Excluyendo </w:t>
      </w:r>
      <w:r w:rsidR="00BA6542">
        <w:rPr>
          <w:rFonts w:asciiTheme="minorHAnsi" w:hAnsiTheme="minorHAnsi" w:cstheme="minorHAnsi"/>
        </w:rPr>
        <w:t>el efecto</w:t>
      </w:r>
      <w:r w:rsidR="00CE46C5">
        <w:rPr>
          <w:rFonts w:asciiTheme="minorHAnsi" w:hAnsiTheme="minorHAnsi" w:cstheme="minorHAnsi"/>
        </w:rPr>
        <w:t xml:space="preserve"> de la inundación</w:t>
      </w:r>
      <w:r w:rsidRPr="009D2DD6">
        <w:rPr>
          <w:rFonts w:asciiTheme="minorHAnsi" w:hAnsiTheme="minorHAnsi" w:cstheme="minorHAnsi"/>
        </w:rPr>
        <w:t xml:space="preserve">, </w:t>
      </w:r>
      <w:r w:rsidRPr="00FB7C8B">
        <w:rPr>
          <w:rFonts w:asciiTheme="minorHAnsi" w:hAnsiTheme="minorHAnsi" w:cstheme="minorHAnsi"/>
        </w:rPr>
        <w:t>la compañía</w:t>
      </w:r>
      <w:r w:rsidRPr="009D2DD6">
        <w:rPr>
          <w:rFonts w:asciiTheme="minorHAnsi" w:hAnsiTheme="minorHAnsi" w:cstheme="minorHAnsi"/>
        </w:rPr>
        <w:t xml:space="preserve"> logró un incremento del 324% en su EBITDA, alcanzando los 29,02 millones de euros, frente a los 6,84 millones registrados en 2023. Esta mejora </w:t>
      </w:r>
      <w:r>
        <w:rPr>
          <w:rFonts w:asciiTheme="minorHAnsi" w:hAnsiTheme="minorHAnsi" w:cstheme="minorHAnsi"/>
        </w:rPr>
        <w:t>se debe</w:t>
      </w:r>
      <w:r w:rsidRPr="009D2DD6">
        <w:rPr>
          <w:rFonts w:asciiTheme="minorHAnsi" w:hAnsiTheme="minorHAnsi" w:cstheme="minorHAnsi"/>
        </w:rPr>
        <w:t xml:space="preserve"> al crecimiento de las ventas</w:t>
      </w:r>
      <w:r w:rsidRPr="00FB7C8B">
        <w:rPr>
          <w:rFonts w:asciiTheme="minorHAnsi" w:hAnsiTheme="minorHAnsi" w:cstheme="minorHAnsi"/>
        </w:rPr>
        <w:t xml:space="preserve"> y las eficiencias operativas </w:t>
      </w:r>
      <w:r>
        <w:rPr>
          <w:rFonts w:asciiTheme="minorHAnsi" w:hAnsiTheme="minorHAnsi" w:cstheme="minorHAnsi"/>
        </w:rPr>
        <w:t>obtenidas</w:t>
      </w:r>
      <w:r w:rsidRPr="00FB7C8B">
        <w:rPr>
          <w:rFonts w:asciiTheme="minorHAnsi" w:hAnsiTheme="minorHAnsi" w:cstheme="minorHAnsi"/>
        </w:rPr>
        <w:t xml:space="preserve">. </w:t>
      </w:r>
    </w:p>
    <w:p w14:paraId="5930092B" w14:textId="77777777" w:rsidR="00A57944" w:rsidRDefault="00A57944" w:rsidP="00A57944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675D647" w14:textId="192495E5" w:rsidR="004B7EC2" w:rsidRPr="009D2DD6" w:rsidRDefault="004B7EC2" w:rsidP="00B32F32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B7C8B">
        <w:rPr>
          <w:rFonts w:asciiTheme="minorHAnsi" w:hAnsiTheme="minorHAnsi" w:cstheme="minorHAnsi"/>
        </w:rPr>
        <w:t>Adicionalmente</w:t>
      </w:r>
      <w:r>
        <w:rPr>
          <w:rFonts w:asciiTheme="minorHAnsi" w:hAnsiTheme="minorHAnsi" w:cstheme="minorHAnsi"/>
        </w:rPr>
        <w:t>,</w:t>
      </w:r>
      <w:r w:rsidRPr="00FB7C8B">
        <w:rPr>
          <w:rFonts w:asciiTheme="minorHAnsi" w:hAnsiTheme="minorHAnsi" w:cstheme="minorHAnsi"/>
        </w:rPr>
        <w:t xml:space="preserve"> y por debajo del resultado de explotación, la compañía registr</w:t>
      </w:r>
      <w:r w:rsidR="00E001BA">
        <w:rPr>
          <w:rFonts w:asciiTheme="minorHAnsi" w:hAnsiTheme="minorHAnsi" w:cstheme="minorHAnsi"/>
        </w:rPr>
        <w:t>ó</w:t>
      </w:r>
      <w:r w:rsidRPr="00FB7C8B">
        <w:rPr>
          <w:rFonts w:asciiTheme="minorHAnsi" w:hAnsiTheme="minorHAnsi" w:cstheme="minorHAnsi"/>
        </w:rPr>
        <w:t xml:space="preserve"> impactos no recurrentes derivados de diferencias de cambio y el ajuste de valor de activos fuera de España. </w:t>
      </w:r>
      <w:r>
        <w:rPr>
          <w:rFonts w:asciiTheme="minorHAnsi" w:hAnsiTheme="minorHAnsi" w:cstheme="minorHAnsi"/>
        </w:rPr>
        <w:t>Una vez excluidos</w:t>
      </w:r>
      <w:r w:rsidRPr="00FB7C8B">
        <w:rPr>
          <w:rFonts w:asciiTheme="minorHAnsi" w:hAnsiTheme="minorHAnsi" w:cstheme="minorHAnsi"/>
        </w:rPr>
        <w:t xml:space="preserve"> estos impactos, registró una pérdida de 31,8 millones de euros en 2024, frente </w:t>
      </w:r>
      <w:r w:rsidRPr="00AD5409">
        <w:rPr>
          <w:rFonts w:asciiTheme="minorHAnsi" w:hAnsiTheme="minorHAnsi" w:cstheme="minorHAnsi"/>
        </w:rPr>
        <w:t xml:space="preserve">a </w:t>
      </w:r>
      <w:r w:rsidR="001E1FBD">
        <w:rPr>
          <w:rFonts w:asciiTheme="minorHAnsi" w:hAnsiTheme="minorHAnsi" w:cstheme="minorHAnsi"/>
        </w:rPr>
        <w:t>los</w:t>
      </w:r>
      <w:r w:rsidR="002B075D" w:rsidRPr="00AD5409">
        <w:rPr>
          <w:rFonts w:asciiTheme="minorHAnsi" w:hAnsiTheme="minorHAnsi" w:cstheme="minorHAnsi"/>
        </w:rPr>
        <w:t xml:space="preserve"> </w:t>
      </w:r>
      <w:r w:rsidRPr="00AD5409">
        <w:rPr>
          <w:rFonts w:asciiTheme="minorHAnsi" w:hAnsiTheme="minorHAnsi" w:cstheme="minorHAnsi"/>
        </w:rPr>
        <w:t>48,8 millones de euros en 2023</w:t>
      </w:r>
      <w:r w:rsidRPr="00FB7C8B">
        <w:rPr>
          <w:rFonts w:asciiTheme="minorHAnsi" w:hAnsiTheme="minorHAnsi" w:cstheme="minorHAnsi"/>
        </w:rPr>
        <w:t xml:space="preserve">, consiguiendo una mejora del 35% </w:t>
      </w:r>
      <w:r w:rsidR="00324BD1">
        <w:rPr>
          <w:rFonts w:asciiTheme="minorHAnsi" w:hAnsiTheme="minorHAnsi" w:cstheme="minorHAnsi"/>
        </w:rPr>
        <w:t>interanual</w:t>
      </w:r>
      <w:r w:rsidRPr="00FB7C8B">
        <w:rPr>
          <w:rFonts w:asciiTheme="minorHAnsi" w:hAnsiTheme="minorHAnsi" w:cstheme="minorHAnsi"/>
        </w:rPr>
        <w:t>.</w:t>
      </w:r>
    </w:p>
    <w:p w14:paraId="28DE038D" w14:textId="77777777" w:rsidR="00A57944" w:rsidRDefault="00A57944" w:rsidP="00A57944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1AA192A" w14:textId="45535483" w:rsidR="004B7EC2" w:rsidRPr="009D2DD6" w:rsidRDefault="004B7EC2" w:rsidP="00B32F32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D2DD6">
        <w:rPr>
          <w:rFonts w:asciiTheme="minorHAnsi" w:hAnsiTheme="minorHAnsi" w:cstheme="minorHAnsi"/>
        </w:rPr>
        <w:t xml:space="preserve">De cara al presente ejercicio, </w:t>
      </w:r>
      <w:r>
        <w:rPr>
          <w:rFonts w:asciiTheme="minorHAnsi" w:hAnsiTheme="minorHAnsi" w:cstheme="minorHAnsi"/>
        </w:rPr>
        <w:t>la compañía</w:t>
      </w:r>
      <w:r w:rsidRPr="009D2DD6">
        <w:rPr>
          <w:rFonts w:asciiTheme="minorHAnsi" w:hAnsiTheme="minorHAnsi" w:cstheme="minorHAnsi"/>
        </w:rPr>
        <w:t xml:space="preserve"> está centrad</w:t>
      </w:r>
      <w:r>
        <w:rPr>
          <w:rFonts w:asciiTheme="minorHAnsi" w:hAnsiTheme="minorHAnsi" w:cstheme="minorHAnsi"/>
        </w:rPr>
        <w:t>a</w:t>
      </w:r>
      <w:r w:rsidRPr="009D2DD6">
        <w:rPr>
          <w:rFonts w:asciiTheme="minorHAnsi" w:hAnsiTheme="minorHAnsi" w:cstheme="minorHAnsi"/>
        </w:rPr>
        <w:t xml:space="preserve"> en estabilizar</w:t>
      </w:r>
      <w:r w:rsidRPr="00FB7C8B">
        <w:rPr>
          <w:rFonts w:asciiTheme="minorHAnsi" w:hAnsiTheme="minorHAnsi" w:cstheme="minorHAnsi"/>
        </w:rPr>
        <w:t xml:space="preserve"> de forma permanente</w:t>
      </w:r>
      <w:r w:rsidRPr="009D2DD6">
        <w:rPr>
          <w:rFonts w:asciiTheme="minorHAnsi" w:hAnsiTheme="minorHAnsi" w:cstheme="minorHAnsi"/>
        </w:rPr>
        <w:t xml:space="preserve"> su capacidad productiva en España y en acelerar </w:t>
      </w:r>
      <w:r w:rsidRPr="00FB7C8B">
        <w:rPr>
          <w:rFonts w:asciiTheme="minorHAnsi" w:hAnsiTheme="minorHAnsi" w:cstheme="minorHAnsi"/>
        </w:rPr>
        <w:t>la</w:t>
      </w:r>
      <w:r w:rsidRPr="009D2DD6">
        <w:rPr>
          <w:rFonts w:asciiTheme="minorHAnsi" w:hAnsiTheme="minorHAnsi" w:cstheme="minorHAnsi"/>
        </w:rPr>
        <w:t xml:space="preserve"> recuperación</w:t>
      </w:r>
      <w:r w:rsidRPr="00FB7C8B">
        <w:rPr>
          <w:rFonts w:asciiTheme="minorHAnsi" w:hAnsiTheme="minorHAnsi" w:cstheme="minorHAnsi"/>
        </w:rPr>
        <w:t xml:space="preserve"> total de su actividad</w:t>
      </w:r>
      <w:r w:rsidRPr="009D2DD6">
        <w:rPr>
          <w:rFonts w:asciiTheme="minorHAnsi" w:hAnsiTheme="minorHAnsi" w:cstheme="minorHAnsi"/>
        </w:rPr>
        <w:t xml:space="preserve"> industrial.</w:t>
      </w:r>
    </w:p>
    <w:p w14:paraId="1FFDD42C" w14:textId="77777777" w:rsidR="001E152E" w:rsidRDefault="001E152E" w:rsidP="00A57944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E82983B" w14:textId="1305C1D8" w:rsidR="004B7EC2" w:rsidRPr="00FB7C8B" w:rsidRDefault="004B7EC2" w:rsidP="00B32F32">
      <w:pPr>
        <w:pStyle w:val="generic"/>
        <w:spacing w:before="0" w:beforeAutospacing="0" w:after="0" w:afterAutospacing="0"/>
        <w:jc w:val="both"/>
      </w:pPr>
      <w:r w:rsidRPr="009D2DD6">
        <w:rPr>
          <w:rFonts w:asciiTheme="minorHAnsi" w:hAnsiTheme="minorHAnsi" w:cstheme="minorHAnsi"/>
        </w:rPr>
        <w:t xml:space="preserve">En este contexto, </w:t>
      </w:r>
      <w:r w:rsidR="009447F0">
        <w:rPr>
          <w:rFonts w:asciiTheme="minorHAnsi" w:hAnsiTheme="minorHAnsi" w:cstheme="minorHAnsi"/>
        </w:rPr>
        <w:t xml:space="preserve">Campofrío </w:t>
      </w:r>
      <w:r w:rsidRPr="009D2DD6">
        <w:rPr>
          <w:rFonts w:asciiTheme="minorHAnsi" w:hAnsiTheme="minorHAnsi" w:cstheme="minorHAnsi"/>
        </w:rPr>
        <w:t>ha anunciado</w:t>
      </w:r>
      <w:r w:rsidRPr="00FB7C8B">
        <w:rPr>
          <w:rFonts w:asciiTheme="minorHAnsi" w:hAnsiTheme="minorHAnsi" w:cstheme="minorHAnsi"/>
        </w:rPr>
        <w:t xml:space="preserve"> recientemente</w:t>
      </w:r>
      <w:r w:rsidRPr="009D2DD6">
        <w:rPr>
          <w:rFonts w:asciiTheme="minorHAnsi" w:hAnsiTheme="minorHAnsi" w:cstheme="minorHAnsi"/>
        </w:rPr>
        <w:t xml:space="preserve"> </w:t>
      </w:r>
      <w:r w:rsidRPr="00FB7C8B">
        <w:rPr>
          <w:rFonts w:asciiTheme="minorHAnsi" w:hAnsiTheme="minorHAnsi" w:cstheme="minorHAnsi"/>
        </w:rPr>
        <w:t>el proyecto de</w:t>
      </w:r>
      <w:r w:rsidRPr="009D2DD6">
        <w:rPr>
          <w:rFonts w:asciiTheme="minorHAnsi" w:hAnsiTheme="minorHAnsi" w:cstheme="minorHAnsi"/>
        </w:rPr>
        <w:t xml:space="preserve"> construcción de una nueva planta de elaborados cárnicos en Utiel (Valencia)</w:t>
      </w:r>
      <w:r w:rsidRPr="00FB7C8B">
        <w:rPr>
          <w:rFonts w:asciiTheme="minorHAnsi" w:hAnsiTheme="minorHAnsi" w:cstheme="minorHAnsi"/>
        </w:rPr>
        <w:t xml:space="preserve"> que sustituirá a la que estaba situada en Torrent</w:t>
      </w:r>
      <w:r w:rsidRPr="009D2DD6">
        <w:rPr>
          <w:rFonts w:asciiTheme="minorHAnsi" w:hAnsiTheme="minorHAnsi" w:cstheme="minorHAnsi"/>
        </w:rPr>
        <w:t xml:space="preserve">. </w:t>
      </w:r>
      <w:r w:rsidRPr="00FB7C8B">
        <w:t xml:space="preserve">Diseñada para convertirse en una de las instalaciones más avanzadas del grupo, la futura fábrica permitirá dar respuesta a la evolución de la demanda y a las necesidades futuras tanto en España como en Europa. </w:t>
      </w:r>
    </w:p>
    <w:p w14:paraId="21BD6479" w14:textId="77777777" w:rsidR="001E152E" w:rsidRDefault="001E152E" w:rsidP="00A57944">
      <w:pPr>
        <w:suppressAutoHyphens/>
        <w:autoSpaceDN w:val="0"/>
        <w:jc w:val="both"/>
        <w:rPr>
          <w:rFonts w:asciiTheme="minorHAnsi" w:hAnsiTheme="minorHAnsi" w:cstheme="minorHAnsi"/>
          <w:lang w:eastAsia="es-ES"/>
        </w:rPr>
      </w:pPr>
    </w:p>
    <w:p w14:paraId="53170200" w14:textId="4EC0896E" w:rsidR="004B7EC2" w:rsidRPr="006A18E0" w:rsidRDefault="004B7EC2" w:rsidP="00B32F32">
      <w:pPr>
        <w:suppressAutoHyphens/>
        <w:autoSpaceDN w:val="0"/>
        <w:jc w:val="both"/>
        <w:rPr>
          <w:rFonts w:asciiTheme="minorHAnsi" w:hAnsiTheme="minorHAnsi" w:cstheme="minorHAnsi"/>
          <w:lang w:eastAsia="es-ES"/>
        </w:rPr>
      </w:pPr>
      <w:r w:rsidRPr="006A18E0">
        <w:rPr>
          <w:rFonts w:asciiTheme="minorHAnsi" w:hAnsiTheme="minorHAnsi" w:cstheme="minorHAnsi"/>
          <w:lang w:eastAsia="es-ES"/>
        </w:rPr>
        <w:t xml:space="preserve">Este proyecto </w:t>
      </w:r>
      <w:proofErr w:type="gramStart"/>
      <w:r w:rsidRPr="006A18E0">
        <w:rPr>
          <w:rFonts w:asciiTheme="minorHAnsi" w:hAnsiTheme="minorHAnsi" w:cstheme="minorHAnsi"/>
          <w:lang w:eastAsia="es-ES"/>
        </w:rPr>
        <w:t xml:space="preserve">se enmarca </w:t>
      </w:r>
      <w:r w:rsidR="004A266A">
        <w:rPr>
          <w:rFonts w:asciiTheme="minorHAnsi" w:hAnsiTheme="minorHAnsi" w:cstheme="minorHAnsi"/>
          <w:lang w:eastAsia="es-ES"/>
        </w:rPr>
        <w:t>dentro de</w:t>
      </w:r>
      <w:proofErr w:type="gramEnd"/>
      <w:r w:rsidRPr="006A18E0">
        <w:rPr>
          <w:rFonts w:asciiTheme="minorHAnsi" w:hAnsiTheme="minorHAnsi" w:cstheme="minorHAnsi"/>
          <w:lang w:eastAsia="es-ES"/>
        </w:rPr>
        <w:t xml:space="preserve"> un Plan Industrial Global con una inversión total estimada de 157 millones de euros. De estos, se prevé destinar 134 millones a la construcción de la nueva instalación y 23 millones a nuevas líneas de producción en la planta de La Bureba</w:t>
      </w:r>
      <w:r w:rsidR="00D91CE6">
        <w:rPr>
          <w:rFonts w:asciiTheme="minorHAnsi" w:hAnsiTheme="minorHAnsi" w:cstheme="minorHAnsi"/>
          <w:lang w:eastAsia="es-ES"/>
        </w:rPr>
        <w:t>,</w:t>
      </w:r>
      <w:r w:rsidRPr="006A18E0">
        <w:rPr>
          <w:rFonts w:asciiTheme="minorHAnsi" w:hAnsiTheme="minorHAnsi" w:cstheme="minorHAnsi"/>
          <w:lang w:eastAsia="es-ES"/>
        </w:rPr>
        <w:t xml:space="preserve"> en Burgos. </w:t>
      </w:r>
    </w:p>
    <w:p w14:paraId="34B4896D" w14:textId="77777777" w:rsidR="004B7EC2" w:rsidRPr="006A18E0" w:rsidRDefault="004B7EC2" w:rsidP="00B32F32">
      <w:pPr>
        <w:suppressAutoHyphens/>
        <w:autoSpaceDN w:val="0"/>
        <w:jc w:val="both"/>
        <w:rPr>
          <w:rFonts w:asciiTheme="minorHAnsi" w:hAnsiTheme="minorHAnsi" w:cstheme="minorHAnsi"/>
          <w:lang w:eastAsia="es-ES"/>
        </w:rPr>
      </w:pPr>
    </w:p>
    <w:p w14:paraId="62C2A297" w14:textId="00363E52" w:rsidR="004B7EC2" w:rsidRPr="003047BA" w:rsidRDefault="00105301" w:rsidP="00B32F32">
      <w:pPr>
        <w:suppressAutoHyphens/>
        <w:autoSpaceDN w:val="0"/>
        <w:jc w:val="both"/>
      </w:pPr>
      <w:r>
        <w:rPr>
          <w:rFonts w:asciiTheme="minorHAnsi" w:hAnsiTheme="minorHAnsi" w:cstheme="minorHAnsi"/>
          <w:lang w:eastAsia="es-ES"/>
        </w:rPr>
        <w:t>E</w:t>
      </w:r>
      <w:r w:rsidR="004B7EC2" w:rsidRPr="006A18E0">
        <w:rPr>
          <w:rFonts w:asciiTheme="minorHAnsi" w:hAnsiTheme="minorHAnsi" w:cstheme="minorHAnsi"/>
          <w:lang w:eastAsia="es-ES"/>
        </w:rPr>
        <w:t>l grupo mantiene un</w:t>
      </w:r>
      <w:r>
        <w:rPr>
          <w:rFonts w:asciiTheme="minorHAnsi" w:hAnsiTheme="minorHAnsi" w:cstheme="minorHAnsi"/>
          <w:lang w:eastAsia="es-ES"/>
        </w:rPr>
        <w:t>a</w:t>
      </w:r>
      <w:r w:rsidR="004B7EC2" w:rsidRPr="006A18E0">
        <w:rPr>
          <w:rFonts w:asciiTheme="minorHAnsi" w:hAnsiTheme="minorHAnsi" w:cstheme="minorHAnsi"/>
          <w:lang w:eastAsia="es-ES"/>
        </w:rPr>
        <w:t xml:space="preserve"> </w:t>
      </w:r>
      <w:r>
        <w:rPr>
          <w:rFonts w:asciiTheme="minorHAnsi" w:hAnsiTheme="minorHAnsi" w:cstheme="minorHAnsi"/>
          <w:lang w:eastAsia="es-ES"/>
        </w:rPr>
        <w:t>colaboración</w:t>
      </w:r>
      <w:r w:rsidRPr="006A18E0">
        <w:rPr>
          <w:rFonts w:asciiTheme="minorHAnsi" w:hAnsiTheme="minorHAnsi" w:cstheme="minorHAnsi"/>
          <w:lang w:eastAsia="es-ES"/>
        </w:rPr>
        <w:t xml:space="preserve"> </w:t>
      </w:r>
      <w:r w:rsidR="004B7EC2" w:rsidRPr="006A18E0">
        <w:rPr>
          <w:rFonts w:asciiTheme="minorHAnsi" w:hAnsiTheme="minorHAnsi" w:cstheme="minorHAnsi"/>
          <w:lang w:eastAsia="es-ES"/>
        </w:rPr>
        <w:t>constante con las administraciones</w:t>
      </w:r>
      <w:r>
        <w:rPr>
          <w:rFonts w:asciiTheme="minorHAnsi" w:hAnsiTheme="minorHAnsi" w:cstheme="minorHAnsi"/>
          <w:lang w:eastAsia="es-ES"/>
        </w:rPr>
        <w:t xml:space="preserve"> para</w:t>
      </w:r>
      <w:r w:rsidR="004B7EC2" w:rsidRPr="006A18E0">
        <w:rPr>
          <w:rFonts w:asciiTheme="minorHAnsi" w:hAnsiTheme="minorHAnsi" w:cstheme="minorHAnsi"/>
          <w:lang w:eastAsia="es-ES"/>
        </w:rPr>
        <w:t xml:space="preserve"> </w:t>
      </w:r>
      <w:r w:rsidR="00D91CE6">
        <w:rPr>
          <w:rFonts w:asciiTheme="minorHAnsi" w:hAnsiTheme="minorHAnsi" w:cstheme="minorHAnsi"/>
          <w:lang w:eastAsia="es-ES"/>
        </w:rPr>
        <w:t>identificar</w:t>
      </w:r>
      <w:r w:rsidR="004B7EC2" w:rsidRPr="006A18E0">
        <w:rPr>
          <w:rFonts w:asciiTheme="minorHAnsi" w:hAnsiTheme="minorHAnsi" w:cstheme="minorHAnsi"/>
          <w:lang w:eastAsia="es-ES"/>
        </w:rPr>
        <w:t xml:space="preserve"> incentivos públicos y otras posibles ayudas que </w:t>
      </w:r>
      <w:r w:rsidR="00D91CE6">
        <w:rPr>
          <w:rFonts w:asciiTheme="minorHAnsi" w:hAnsiTheme="minorHAnsi" w:cstheme="minorHAnsi"/>
          <w:lang w:eastAsia="es-ES"/>
        </w:rPr>
        <w:t>garanticen la viabilidad del proyecto</w:t>
      </w:r>
      <w:r w:rsidR="004B7EC2" w:rsidRPr="006A18E0">
        <w:rPr>
          <w:rFonts w:asciiTheme="minorHAnsi" w:hAnsiTheme="minorHAnsi" w:cstheme="minorHAnsi"/>
          <w:lang w:eastAsia="es-ES"/>
        </w:rPr>
        <w:t xml:space="preserve">. </w:t>
      </w:r>
    </w:p>
    <w:p w14:paraId="29F33C05" w14:textId="101C226F" w:rsidR="004B7EC2" w:rsidRDefault="004B7EC2" w:rsidP="00C42E2D">
      <w:pPr>
        <w:pStyle w:val="generic"/>
        <w:spacing w:before="0" w:beforeAutospacing="0" w:after="0" w:afterAutospacing="0"/>
        <w:jc w:val="both"/>
        <w:rPr>
          <w:rStyle w:val="negrita"/>
          <w:b/>
          <w:bCs/>
          <w:i/>
          <w:iCs/>
          <w:color w:val="000000"/>
        </w:rPr>
      </w:pPr>
    </w:p>
    <w:p w14:paraId="45994F0B" w14:textId="1D0B09F4" w:rsidR="00265638" w:rsidRPr="001E0554" w:rsidRDefault="001247FF" w:rsidP="00265638">
      <w:pPr>
        <w:pStyle w:val="generic"/>
        <w:spacing w:before="0" w:beforeAutospacing="0" w:after="0" w:afterAutospacing="0"/>
        <w:jc w:val="both"/>
        <w:rPr>
          <w:rStyle w:val="negrita"/>
          <w:b/>
          <w:bCs/>
          <w:i/>
          <w:iCs/>
          <w:color w:val="000000"/>
        </w:rPr>
      </w:pPr>
      <w:r>
        <w:rPr>
          <w:rStyle w:val="negrita"/>
          <w:b/>
          <w:bCs/>
          <w:i/>
          <w:iCs/>
          <w:color w:val="000000"/>
        </w:rPr>
        <w:t>Avances</w:t>
      </w:r>
      <w:r w:rsidR="00F665A4">
        <w:rPr>
          <w:rStyle w:val="negrita"/>
          <w:b/>
          <w:bCs/>
          <w:i/>
          <w:iCs/>
          <w:color w:val="000000"/>
        </w:rPr>
        <w:t xml:space="preserve"> </w:t>
      </w:r>
      <w:r w:rsidR="00265638">
        <w:rPr>
          <w:rStyle w:val="negrita"/>
          <w:b/>
          <w:bCs/>
          <w:i/>
          <w:iCs/>
          <w:color w:val="000000"/>
        </w:rPr>
        <w:t xml:space="preserve">2025: </w:t>
      </w:r>
      <w:r w:rsidR="005A052D">
        <w:rPr>
          <w:rStyle w:val="negrita"/>
          <w:b/>
          <w:bCs/>
          <w:i/>
          <w:iCs/>
          <w:color w:val="000000"/>
        </w:rPr>
        <w:t>transición hacia la</w:t>
      </w:r>
      <w:r w:rsidR="00265638">
        <w:rPr>
          <w:rStyle w:val="negrita"/>
          <w:b/>
          <w:bCs/>
          <w:i/>
          <w:iCs/>
          <w:color w:val="000000"/>
        </w:rPr>
        <w:t xml:space="preserve"> </w:t>
      </w:r>
      <w:r w:rsidR="00592F6D">
        <w:rPr>
          <w:rStyle w:val="negrita"/>
          <w:b/>
          <w:bCs/>
          <w:i/>
          <w:iCs/>
          <w:color w:val="000000"/>
        </w:rPr>
        <w:t xml:space="preserve">recuperación </w:t>
      </w:r>
      <w:proofErr w:type="spellStart"/>
      <w:r w:rsidR="00592F6D">
        <w:rPr>
          <w:rStyle w:val="negrita"/>
          <w:b/>
          <w:bCs/>
          <w:i/>
          <w:iCs/>
          <w:color w:val="000000"/>
        </w:rPr>
        <w:t>post-dana</w:t>
      </w:r>
      <w:proofErr w:type="spellEnd"/>
      <w:r w:rsidR="00BF3A67">
        <w:rPr>
          <w:rStyle w:val="negrita"/>
          <w:b/>
          <w:bCs/>
          <w:i/>
          <w:iCs/>
          <w:color w:val="000000"/>
        </w:rPr>
        <w:t xml:space="preserve"> en Europa</w:t>
      </w:r>
      <w:r w:rsidR="00FC0163">
        <w:rPr>
          <w:rStyle w:val="negrita"/>
          <w:b/>
          <w:bCs/>
          <w:i/>
          <w:iCs/>
          <w:color w:val="000000"/>
        </w:rPr>
        <w:t xml:space="preserve"> y consolidación del desempeño</w:t>
      </w:r>
      <w:r w:rsidR="000A6005">
        <w:rPr>
          <w:rStyle w:val="negrita"/>
          <w:b/>
          <w:bCs/>
          <w:i/>
          <w:iCs/>
          <w:color w:val="000000"/>
        </w:rPr>
        <w:t xml:space="preserve"> </w:t>
      </w:r>
      <w:r w:rsidR="00A9026D">
        <w:rPr>
          <w:rStyle w:val="negrita"/>
          <w:b/>
          <w:bCs/>
          <w:i/>
          <w:iCs/>
          <w:color w:val="000000"/>
        </w:rPr>
        <w:t xml:space="preserve">global </w:t>
      </w:r>
      <w:r w:rsidR="000A6005">
        <w:rPr>
          <w:rStyle w:val="negrita"/>
          <w:b/>
          <w:bCs/>
          <w:i/>
          <w:iCs/>
          <w:color w:val="000000"/>
        </w:rPr>
        <w:t>de Sigma</w:t>
      </w:r>
      <w:r w:rsidR="00FC0163">
        <w:rPr>
          <w:rStyle w:val="negrita"/>
          <w:b/>
          <w:bCs/>
          <w:i/>
          <w:iCs/>
          <w:color w:val="000000"/>
        </w:rPr>
        <w:t xml:space="preserve"> </w:t>
      </w:r>
    </w:p>
    <w:p w14:paraId="15F1B8FC" w14:textId="77777777" w:rsidR="00BB5A14" w:rsidRDefault="00BB5A14" w:rsidP="008C589E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C799234" w14:textId="040F5F45" w:rsidR="00BB5A14" w:rsidRDefault="00750C46" w:rsidP="00BB5A14">
      <w:pPr>
        <w:pStyle w:val="generic"/>
        <w:spacing w:before="0" w:beforeAutospacing="0" w:after="0" w:afterAutospacing="0"/>
        <w:jc w:val="both"/>
        <w:rPr>
          <w:rStyle w:val="negrita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Europa, l</w:t>
      </w:r>
      <w:r w:rsidR="00BB5A14" w:rsidRPr="00BB5A14">
        <w:rPr>
          <w:rFonts w:asciiTheme="minorHAnsi" w:hAnsiTheme="minorHAnsi" w:cstheme="minorHAnsi"/>
        </w:rPr>
        <w:t xml:space="preserve">os ingresos del segundo trimestre </w:t>
      </w:r>
      <w:r w:rsidR="007A6E8C">
        <w:rPr>
          <w:rFonts w:asciiTheme="minorHAnsi" w:hAnsiTheme="minorHAnsi" w:cstheme="minorHAnsi"/>
        </w:rPr>
        <w:t xml:space="preserve">de 2025 </w:t>
      </w:r>
      <w:r w:rsidR="00BB5A14" w:rsidRPr="00BB5A14">
        <w:rPr>
          <w:rFonts w:asciiTheme="minorHAnsi" w:hAnsiTheme="minorHAnsi" w:cstheme="minorHAnsi"/>
        </w:rPr>
        <w:t>se mantuvieron estables en comparación con el mismo per</w:t>
      </w:r>
      <w:r w:rsidR="003A0E65">
        <w:rPr>
          <w:rFonts w:asciiTheme="minorHAnsi" w:hAnsiTheme="minorHAnsi" w:cstheme="minorHAnsi"/>
        </w:rPr>
        <w:t>í</w:t>
      </w:r>
      <w:r w:rsidR="00BB5A14" w:rsidRPr="00BB5A14">
        <w:rPr>
          <w:rFonts w:asciiTheme="minorHAnsi" w:hAnsiTheme="minorHAnsi" w:cstheme="minorHAnsi"/>
        </w:rPr>
        <w:t xml:space="preserve">odo del año anterior, alcanzando los 516 millones de euros. Esta cifra refleja una disminución del 2% en volumen, compensada por un incremento equivalente del 2% en precios, </w:t>
      </w:r>
      <w:r w:rsidR="00032633">
        <w:rPr>
          <w:rFonts w:asciiTheme="minorHAnsi" w:hAnsiTheme="minorHAnsi" w:cstheme="minorHAnsi"/>
        </w:rPr>
        <w:t>motivado por</w:t>
      </w:r>
      <w:r w:rsidR="00BB5A14" w:rsidRPr="00BB5A14">
        <w:rPr>
          <w:rFonts w:asciiTheme="minorHAnsi" w:hAnsiTheme="minorHAnsi" w:cstheme="minorHAnsi"/>
        </w:rPr>
        <w:t xml:space="preserve"> </w:t>
      </w:r>
      <w:r w:rsidR="0050521B">
        <w:rPr>
          <w:rFonts w:asciiTheme="minorHAnsi" w:hAnsiTheme="minorHAnsi" w:cstheme="minorHAnsi"/>
        </w:rPr>
        <w:t xml:space="preserve">los </w:t>
      </w:r>
      <w:r w:rsidR="00BB5A14" w:rsidRPr="00BB5A14">
        <w:rPr>
          <w:rFonts w:asciiTheme="minorHAnsi" w:hAnsiTheme="minorHAnsi" w:cstheme="minorHAnsi"/>
        </w:rPr>
        <w:t>mayores cost</w:t>
      </w:r>
      <w:r w:rsidR="006323C0">
        <w:rPr>
          <w:rFonts w:asciiTheme="minorHAnsi" w:hAnsiTheme="minorHAnsi" w:cstheme="minorHAnsi"/>
        </w:rPr>
        <w:t>e</w:t>
      </w:r>
      <w:r w:rsidR="00BB5A14" w:rsidRPr="00BB5A14">
        <w:rPr>
          <w:rFonts w:asciiTheme="minorHAnsi" w:hAnsiTheme="minorHAnsi" w:cstheme="minorHAnsi"/>
        </w:rPr>
        <w:t>s de las materias primas cárnicas. Ajustando el impacto de</w:t>
      </w:r>
      <w:r w:rsidR="0050521B">
        <w:rPr>
          <w:rFonts w:asciiTheme="minorHAnsi" w:hAnsiTheme="minorHAnsi" w:cstheme="minorHAnsi"/>
        </w:rPr>
        <w:t xml:space="preserve"> la planta de</w:t>
      </w:r>
      <w:r w:rsidR="00BB5A14" w:rsidRPr="00BB5A14">
        <w:rPr>
          <w:rFonts w:asciiTheme="minorHAnsi" w:hAnsiTheme="minorHAnsi" w:cstheme="minorHAnsi"/>
        </w:rPr>
        <w:t xml:space="preserve"> </w:t>
      </w:r>
      <w:r w:rsidR="009E1B67">
        <w:rPr>
          <w:rFonts w:asciiTheme="minorHAnsi" w:hAnsiTheme="minorHAnsi" w:cstheme="minorHAnsi"/>
        </w:rPr>
        <w:t>Torrent</w:t>
      </w:r>
      <w:r w:rsidR="00BB5A14" w:rsidRPr="00BB5A14">
        <w:rPr>
          <w:rFonts w:asciiTheme="minorHAnsi" w:hAnsiTheme="minorHAnsi" w:cstheme="minorHAnsi"/>
        </w:rPr>
        <w:t xml:space="preserve">, el volumen se </w:t>
      </w:r>
      <w:r w:rsidR="002C1C23">
        <w:rPr>
          <w:rFonts w:asciiTheme="minorHAnsi" w:hAnsiTheme="minorHAnsi" w:cstheme="minorHAnsi"/>
        </w:rPr>
        <w:t>habría mantenido</w:t>
      </w:r>
      <w:r w:rsidR="002C1C23" w:rsidRPr="00BB5A14">
        <w:rPr>
          <w:rFonts w:asciiTheme="minorHAnsi" w:hAnsiTheme="minorHAnsi" w:cstheme="minorHAnsi"/>
        </w:rPr>
        <w:t xml:space="preserve"> </w:t>
      </w:r>
      <w:r w:rsidR="00BB5A14" w:rsidRPr="00BB5A14">
        <w:rPr>
          <w:rFonts w:asciiTheme="minorHAnsi" w:hAnsiTheme="minorHAnsi" w:cstheme="minorHAnsi"/>
        </w:rPr>
        <w:t>estable frente al segundo trimestre de 2024.</w:t>
      </w:r>
    </w:p>
    <w:p w14:paraId="41A4033F" w14:textId="77777777" w:rsidR="008C589E" w:rsidRDefault="008C589E" w:rsidP="002E56DA">
      <w:pPr>
        <w:pStyle w:val="generic"/>
        <w:spacing w:before="0" w:beforeAutospacing="0" w:after="0" w:afterAutospacing="0"/>
        <w:jc w:val="both"/>
        <w:rPr>
          <w:rStyle w:val="negrita"/>
          <w:rFonts w:asciiTheme="minorHAnsi" w:hAnsiTheme="minorHAnsi" w:cstheme="minorHAnsi"/>
        </w:rPr>
      </w:pPr>
    </w:p>
    <w:p w14:paraId="49E3253D" w14:textId="190C9D57" w:rsidR="002E56DA" w:rsidRDefault="00C62BC0" w:rsidP="002E56DA">
      <w:pPr>
        <w:pStyle w:val="generic"/>
        <w:spacing w:before="0" w:beforeAutospacing="0" w:after="0" w:afterAutospacing="0"/>
        <w:jc w:val="both"/>
        <w:rPr>
          <w:rStyle w:val="negrita"/>
          <w:rFonts w:asciiTheme="minorHAnsi" w:hAnsiTheme="minorHAnsi" w:cstheme="minorHAnsi"/>
        </w:rPr>
      </w:pPr>
      <w:r>
        <w:rPr>
          <w:rStyle w:val="negrita"/>
          <w:rFonts w:asciiTheme="minorHAnsi" w:hAnsiTheme="minorHAnsi" w:cstheme="minorHAnsi"/>
        </w:rPr>
        <w:t xml:space="preserve">En el primer semestre de 2025, </w:t>
      </w:r>
      <w:r w:rsidR="007A6E8C">
        <w:rPr>
          <w:rStyle w:val="negrita"/>
          <w:rFonts w:asciiTheme="minorHAnsi" w:hAnsiTheme="minorHAnsi" w:cstheme="minorHAnsi"/>
        </w:rPr>
        <w:t>Sigma en Europa</w:t>
      </w:r>
      <w:r w:rsidR="00714E81">
        <w:rPr>
          <w:rStyle w:val="negrita"/>
          <w:rFonts w:asciiTheme="minorHAnsi" w:hAnsiTheme="minorHAnsi" w:cstheme="minorHAnsi"/>
        </w:rPr>
        <w:t xml:space="preserve"> facturó</w:t>
      </w:r>
      <w:r w:rsidR="008C589E">
        <w:rPr>
          <w:rStyle w:val="negrita"/>
          <w:rFonts w:asciiTheme="minorHAnsi" w:hAnsiTheme="minorHAnsi" w:cstheme="minorHAnsi"/>
        </w:rPr>
        <w:t xml:space="preserve"> </w:t>
      </w:r>
      <w:r w:rsidR="000C4534">
        <w:rPr>
          <w:rStyle w:val="negrita"/>
          <w:rFonts w:asciiTheme="minorHAnsi" w:hAnsiTheme="minorHAnsi" w:cstheme="minorHAnsi"/>
        </w:rPr>
        <w:t>999</w:t>
      </w:r>
      <w:r w:rsidR="008C589E">
        <w:rPr>
          <w:rStyle w:val="negrita"/>
          <w:rFonts w:asciiTheme="minorHAnsi" w:hAnsiTheme="minorHAnsi" w:cstheme="minorHAnsi"/>
        </w:rPr>
        <w:t xml:space="preserve"> millones de euros</w:t>
      </w:r>
      <w:r w:rsidR="00276769">
        <w:rPr>
          <w:rStyle w:val="negrita"/>
          <w:rFonts w:asciiTheme="minorHAnsi" w:hAnsiTheme="minorHAnsi" w:cstheme="minorHAnsi"/>
        </w:rPr>
        <w:t>,</w:t>
      </w:r>
      <w:r w:rsidR="008C589E">
        <w:rPr>
          <w:rStyle w:val="negrita"/>
          <w:rFonts w:asciiTheme="minorHAnsi" w:hAnsiTheme="minorHAnsi" w:cstheme="minorHAnsi"/>
        </w:rPr>
        <w:t xml:space="preserve"> </w:t>
      </w:r>
      <w:r w:rsidR="00A2414B">
        <w:rPr>
          <w:rStyle w:val="negrita"/>
          <w:rFonts w:asciiTheme="minorHAnsi" w:hAnsiTheme="minorHAnsi" w:cstheme="minorHAnsi"/>
        </w:rPr>
        <w:t xml:space="preserve">lo que representa </w:t>
      </w:r>
      <w:r w:rsidR="008C589E">
        <w:rPr>
          <w:rStyle w:val="negrita"/>
          <w:rFonts w:asciiTheme="minorHAnsi" w:hAnsiTheme="minorHAnsi" w:cstheme="minorHAnsi"/>
        </w:rPr>
        <w:t>un liger</w:t>
      </w:r>
      <w:r w:rsidR="00A83835">
        <w:rPr>
          <w:rStyle w:val="negrita"/>
          <w:rFonts w:asciiTheme="minorHAnsi" w:hAnsiTheme="minorHAnsi" w:cstheme="minorHAnsi"/>
        </w:rPr>
        <w:t xml:space="preserve">o </w:t>
      </w:r>
      <w:r w:rsidR="00276769">
        <w:rPr>
          <w:rStyle w:val="negrita"/>
          <w:rFonts w:asciiTheme="minorHAnsi" w:hAnsiTheme="minorHAnsi" w:cstheme="minorHAnsi"/>
        </w:rPr>
        <w:t>d</w:t>
      </w:r>
      <w:r w:rsidR="00A2414B">
        <w:rPr>
          <w:rStyle w:val="negrita"/>
          <w:rFonts w:asciiTheme="minorHAnsi" w:hAnsiTheme="minorHAnsi" w:cstheme="minorHAnsi"/>
        </w:rPr>
        <w:t xml:space="preserve">escenso </w:t>
      </w:r>
      <w:r w:rsidR="008C589E">
        <w:rPr>
          <w:rStyle w:val="negrita"/>
          <w:rFonts w:asciiTheme="minorHAnsi" w:hAnsiTheme="minorHAnsi" w:cstheme="minorHAnsi"/>
        </w:rPr>
        <w:t xml:space="preserve">del </w:t>
      </w:r>
      <w:r w:rsidR="00276769">
        <w:rPr>
          <w:rStyle w:val="negrita"/>
          <w:rFonts w:asciiTheme="minorHAnsi" w:hAnsiTheme="minorHAnsi" w:cstheme="minorHAnsi"/>
        </w:rPr>
        <w:t>2</w:t>
      </w:r>
      <w:r w:rsidR="008C589E">
        <w:rPr>
          <w:rStyle w:val="negrita"/>
          <w:rFonts w:asciiTheme="minorHAnsi" w:hAnsiTheme="minorHAnsi" w:cstheme="minorHAnsi"/>
        </w:rPr>
        <w:t xml:space="preserve">% </w:t>
      </w:r>
      <w:r w:rsidR="00A2414B">
        <w:rPr>
          <w:rStyle w:val="negrita"/>
          <w:rFonts w:asciiTheme="minorHAnsi" w:hAnsiTheme="minorHAnsi" w:cstheme="minorHAnsi"/>
        </w:rPr>
        <w:t xml:space="preserve">respecto al mismo período del </w:t>
      </w:r>
      <w:r w:rsidR="003E517C">
        <w:rPr>
          <w:rStyle w:val="negrita"/>
          <w:rFonts w:asciiTheme="minorHAnsi" w:hAnsiTheme="minorHAnsi" w:cstheme="minorHAnsi"/>
        </w:rPr>
        <w:t>2024</w:t>
      </w:r>
      <w:r w:rsidR="00A2414B">
        <w:rPr>
          <w:rStyle w:val="negrita"/>
          <w:rFonts w:asciiTheme="minorHAnsi" w:hAnsiTheme="minorHAnsi" w:cstheme="minorHAnsi"/>
        </w:rPr>
        <w:t xml:space="preserve">, </w:t>
      </w:r>
      <w:r w:rsidR="00B54E24">
        <w:rPr>
          <w:rStyle w:val="negrita"/>
          <w:rFonts w:asciiTheme="minorHAnsi" w:hAnsiTheme="minorHAnsi" w:cstheme="minorHAnsi"/>
        </w:rPr>
        <w:t xml:space="preserve">debido </w:t>
      </w:r>
      <w:r w:rsidR="00805090">
        <w:rPr>
          <w:rStyle w:val="negrita"/>
          <w:rFonts w:asciiTheme="minorHAnsi" w:hAnsiTheme="minorHAnsi" w:cstheme="minorHAnsi"/>
        </w:rPr>
        <w:t xml:space="preserve">principalmente </w:t>
      </w:r>
      <w:r w:rsidR="00B54E24">
        <w:rPr>
          <w:rStyle w:val="negrita"/>
          <w:rFonts w:asciiTheme="minorHAnsi" w:hAnsiTheme="minorHAnsi" w:cstheme="minorHAnsi"/>
        </w:rPr>
        <w:t>a</w:t>
      </w:r>
      <w:r w:rsidR="00805090">
        <w:rPr>
          <w:rStyle w:val="negrita"/>
          <w:rFonts w:asciiTheme="minorHAnsi" w:hAnsiTheme="minorHAnsi" w:cstheme="minorHAnsi"/>
        </w:rPr>
        <w:t xml:space="preserve">l efecto de </w:t>
      </w:r>
      <w:r w:rsidR="00761A75">
        <w:rPr>
          <w:rStyle w:val="negrita"/>
          <w:rFonts w:asciiTheme="minorHAnsi" w:hAnsiTheme="minorHAnsi" w:cstheme="minorHAnsi"/>
        </w:rPr>
        <w:t>la inundación</w:t>
      </w:r>
      <w:r w:rsidR="008C589E">
        <w:rPr>
          <w:rStyle w:val="negrita"/>
          <w:rFonts w:asciiTheme="minorHAnsi" w:hAnsiTheme="minorHAnsi" w:cstheme="minorHAnsi"/>
        </w:rPr>
        <w:t>.</w:t>
      </w:r>
      <w:r w:rsidR="003C2DBB">
        <w:rPr>
          <w:rStyle w:val="negrita"/>
          <w:rFonts w:asciiTheme="minorHAnsi" w:hAnsiTheme="minorHAnsi" w:cstheme="minorHAnsi"/>
        </w:rPr>
        <w:t xml:space="preserve"> </w:t>
      </w:r>
    </w:p>
    <w:p w14:paraId="1EA25CB7" w14:textId="58B18BBC" w:rsidR="003B4661" w:rsidRPr="00B32F32" w:rsidRDefault="003B4661" w:rsidP="002E56DA">
      <w:pPr>
        <w:pStyle w:val="generic"/>
        <w:spacing w:before="0" w:beforeAutospacing="0" w:after="0" w:afterAutospacing="0"/>
        <w:jc w:val="both"/>
        <w:rPr>
          <w:rStyle w:val="negrita"/>
          <w:rFonts w:asciiTheme="minorHAnsi" w:hAnsiTheme="minorHAnsi" w:cstheme="minorHAnsi"/>
          <w:highlight w:val="yellow"/>
        </w:rPr>
      </w:pPr>
    </w:p>
    <w:p w14:paraId="448D0B5A" w14:textId="0F043E57" w:rsidR="003B4661" w:rsidDel="00132DF8" w:rsidRDefault="003B4661" w:rsidP="003B4661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05DBF">
        <w:rPr>
          <w:rFonts w:asciiTheme="minorHAnsi" w:hAnsiTheme="minorHAnsi" w:cstheme="minorHAnsi"/>
        </w:rPr>
        <w:t xml:space="preserve">El </w:t>
      </w:r>
      <w:r w:rsidR="00FC15D4" w:rsidRPr="00C05DBF">
        <w:rPr>
          <w:rFonts w:asciiTheme="minorHAnsi" w:hAnsiTheme="minorHAnsi" w:cstheme="minorHAnsi"/>
        </w:rPr>
        <w:t xml:space="preserve">EBITDA </w:t>
      </w:r>
      <w:r w:rsidRPr="00C05DBF">
        <w:rPr>
          <w:rFonts w:asciiTheme="minorHAnsi" w:hAnsiTheme="minorHAnsi" w:cstheme="minorHAnsi"/>
        </w:rPr>
        <w:t xml:space="preserve">del </w:t>
      </w:r>
      <w:r w:rsidR="00B370AF" w:rsidRPr="00B32F32">
        <w:rPr>
          <w:rFonts w:asciiTheme="minorHAnsi" w:hAnsiTheme="minorHAnsi" w:cstheme="minorHAnsi"/>
        </w:rPr>
        <w:t>segundo trimestre de 2025</w:t>
      </w:r>
      <w:r w:rsidR="009374EE" w:rsidRPr="00B32F32">
        <w:rPr>
          <w:rFonts w:asciiTheme="minorHAnsi" w:hAnsiTheme="minorHAnsi" w:cstheme="minorHAnsi"/>
        </w:rPr>
        <w:t xml:space="preserve"> se situó en</w:t>
      </w:r>
      <w:r w:rsidRPr="00C05DBF">
        <w:rPr>
          <w:rFonts w:asciiTheme="minorHAnsi" w:hAnsiTheme="minorHAnsi" w:cstheme="minorHAnsi"/>
        </w:rPr>
        <w:t xml:space="preserve"> 74 millones</w:t>
      </w:r>
      <w:r w:rsidR="009374EE" w:rsidRPr="00B32F32">
        <w:rPr>
          <w:rFonts w:asciiTheme="minorHAnsi" w:hAnsiTheme="minorHAnsi" w:cstheme="minorHAnsi"/>
        </w:rPr>
        <w:t xml:space="preserve"> de euros</w:t>
      </w:r>
      <w:r w:rsidRPr="00C05DBF">
        <w:rPr>
          <w:rFonts w:asciiTheme="minorHAnsi" w:hAnsiTheme="minorHAnsi" w:cstheme="minorHAnsi"/>
        </w:rPr>
        <w:t xml:space="preserve">, incluyendo un </w:t>
      </w:r>
      <w:r w:rsidR="009374EE" w:rsidRPr="00B32F32">
        <w:rPr>
          <w:rFonts w:asciiTheme="minorHAnsi" w:hAnsiTheme="minorHAnsi" w:cstheme="minorHAnsi"/>
        </w:rPr>
        <w:t>ingreso</w:t>
      </w:r>
      <w:r w:rsidRPr="00C05DBF">
        <w:rPr>
          <w:rFonts w:asciiTheme="minorHAnsi" w:hAnsiTheme="minorHAnsi" w:cstheme="minorHAnsi"/>
        </w:rPr>
        <w:t xml:space="preserve"> no</w:t>
      </w:r>
      <w:r w:rsidR="009374EE" w:rsidRPr="00B32F32">
        <w:rPr>
          <w:rFonts w:asciiTheme="minorHAnsi" w:hAnsiTheme="minorHAnsi" w:cstheme="minorHAnsi"/>
        </w:rPr>
        <w:t xml:space="preserve"> </w:t>
      </w:r>
      <w:r w:rsidRPr="00C05DBF">
        <w:rPr>
          <w:rFonts w:asciiTheme="minorHAnsi" w:hAnsiTheme="minorHAnsi" w:cstheme="minorHAnsi"/>
        </w:rPr>
        <w:t xml:space="preserve">recurrente de 68 millones </w:t>
      </w:r>
      <w:r w:rsidR="004D5F78">
        <w:rPr>
          <w:rFonts w:asciiTheme="minorHAnsi" w:hAnsiTheme="minorHAnsi" w:cstheme="minorHAnsi"/>
        </w:rPr>
        <w:t>derivados del</w:t>
      </w:r>
      <w:r w:rsidRPr="00C05DBF">
        <w:rPr>
          <w:rFonts w:asciiTheme="minorHAnsi" w:hAnsiTheme="minorHAnsi" w:cstheme="minorHAnsi"/>
        </w:rPr>
        <w:t xml:space="preserve"> reembolso de</w:t>
      </w:r>
      <w:r w:rsidR="003E3EB1" w:rsidRPr="00C05DBF">
        <w:rPr>
          <w:rFonts w:asciiTheme="minorHAnsi" w:hAnsiTheme="minorHAnsi" w:cstheme="minorHAnsi"/>
        </w:rPr>
        <w:t xml:space="preserve">l </w:t>
      </w:r>
      <w:r w:rsidR="00A54EE1">
        <w:rPr>
          <w:rFonts w:asciiTheme="minorHAnsi" w:hAnsiTheme="minorHAnsi" w:cstheme="minorHAnsi"/>
        </w:rPr>
        <w:t>seguro</w:t>
      </w:r>
      <w:r w:rsidR="003E3EB1" w:rsidRPr="00C05DBF">
        <w:rPr>
          <w:rFonts w:asciiTheme="minorHAnsi" w:hAnsiTheme="minorHAnsi" w:cstheme="minorHAnsi"/>
        </w:rPr>
        <w:t xml:space="preserve"> </w:t>
      </w:r>
      <w:r w:rsidR="004E62E0" w:rsidRPr="00B32F32">
        <w:rPr>
          <w:rFonts w:asciiTheme="minorHAnsi" w:hAnsiTheme="minorHAnsi" w:cstheme="minorHAnsi"/>
        </w:rPr>
        <w:t>por</w:t>
      </w:r>
      <w:r w:rsidR="003A1DD5" w:rsidRPr="00C05DBF">
        <w:rPr>
          <w:rFonts w:asciiTheme="minorHAnsi" w:hAnsiTheme="minorHAnsi" w:cstheme="minorHAnsi"/>
        </w:rPr>
        <w:t xml:space="preserve"> daños </w:t>
      </w:r>
      <w:r w:rsidR="004E62E0" w:rsidRPr="00B32F32">
        <w:rPr>
          <w:rFonts w:asciiTheme="minorHAnsi" w:hAnsiTheme="minorHAnsi" w:cstheme="minorHAnsi"/>
        </w:rPr>
        <w:t>materiales</w:t>
      </w:r>
      <w:r w:rsidR="003A1DD5" w:rsidRPr="00C05DBF">
        <w:rPr>
          <w:rFonts w:asciiTheme="minorHAnsi" w:hAnsiTheme="minorHAnsi" w:cstheme="minorHAnsi"/>
        </w:rPr>
        <w:t xml:space="preserve"> y lucro cesante</w:t>
      </w:r>
      <w:r w:rsidRPr="00C05DBF">
        <w:rPr>
          <w:rFonts w:asciiTheme="minorHAnsi" w:hAnsiTheme="minorHAnsi" w:cstheme="minorHAnsi"/>
        </w:rPr>
        <w:t xml:space="preserve"> relacionad</w:t>
      </w:r>
      <w:r w:rsidR="003A1DD5" w:rsidRPr="00C05DBF">
        <w:rPr>
          <w:rFonts w:asciiTheme="minorHAnsi" w:hAnsiTheme="minorHAnsi" w:cstheme="minorHAnsi"/>
        </w:rPr>
        <w:t>o</w:t>
      </w:r>
      <w:r w:rsidRPr="00C05DBF">
        <w:rPr>
          <w:rFonts w:asciiTheme="minorHAnsi" w:hAnsiTheme="minorHAnsi" w:cstheme="minorHAnsi"/>
        </w:rPr>
        <w:t xml:space="preserve">s con </w:t>
      </w:r>
      <w:r w:rsidR="00931EC0">
        <w:rPr>
          <w:rFonts w:asciiTheme="minorHAnsi" w:hAnsiTheme="minorHAnsi" w:cstheme="minorHAnsi"/>
        </w:rPr>
        <w:t>el siniestro</w:t>
      </w:r>
      <w:r w:rsidRPr="00C05DBF">
        <w:rPr>
          <w:rFonts w:asciiTheme="minorHAnsi" w:hAnsiTheme="minorHAnsi" w:cstheme="minorHAnsi"/>
        </w:rPr>
        <w:t xml:space="preserve">. </w:t>
      </w:r>
      <w:r w:rsidR="00C67816" w:rsidRPr="00C05DBF">
        <w:rPr>
          <w:rFonts w:asciiTheme="minorHAnsi" w:hAnsiTheme="minorHAnsi" w:cstheme="minorHAnsi"/>
        </w:rPr>
        <w:t>E</w:t>
      </w:r>
      <w:r w:rsidRPr="00C05DBF">
        <w:rPr>
          <w:rFonts w:asciiTheme="minorHAnsi" w:hAnsiTheme="minorHAnsi" w:cstheme="minorHAnsi"/>
        </w:rPr>
        <w:t xml:space="preserve">l </w:t>
      </w:r>
      <w:r w:rsidR="00E378A9" w:rsidRPr="00C05DBF">
        <w:rPr>
          <w:rFonts w:asciiTheme="minorHAnsi" w:hAnsiTheme="minorHAnsi" w:cstheme="minorHAnsi"/>
        </w:rPr>
        <w:t>EBITDA c</w:t>
      </w:r>
      <w:r w:rsidRPr="00C05DBF">
        <w:rPr>
          <w:rFonts w:asciiTheme="minorHAnsi" w:hAnsiTheme="minorHAnsi" w:cstheme="minorHAnsi"/>
        </w:rPr>
        <w:t>omparable fue</w:t>
      </w:r>
      <w:r w:rsidR="004E62E0" w:rsidRPr="00B32F32">
        <w:rPr>
          <w:rFonts w:asciiTheme="minorHAnsi" w:hAnsiTheme="minorHAnsi" w:cstheme="minorHAnsi"/>
        </w:rPr>
        <w:t xml:space="preserve"> de</w:t>
      </w:r>
      <w:r w:rsidRPr="00C05DBF">
        <w:rPr>
          <w:rFonts w:asciiTheme="minorHAnsi" w:hAnsiTheme="minorHAnsi" w:cstheme="minorHAnsi"/>
        </w:rPr>
        <w:t xml:space="preserve"> 19 millones</w:t>
      </w:r>
      <w:r w:rsidR="004E62E0" w:rsidRPr="00B32F32">
        <w:rPr>
          <w:rFonts w:asciiTheme="minorHAnsi" w:hAnsiTheme="minorHAnsi" w:cstheme="minorHAnsi"/>
        </w:rPr>
        <w:t xml:space="preserve"> de euros</w:t>
      </w:r>
      <w:r w:rsidRPr="00C05DBF">
        <w:rPr>
          <w:rFonts w:asciiTheme="minorHAnsi" w:hAnsiTheme="minorHAnsi" w:cstheme="minorHAnsi"/>
        </w:rPr>
        <w:t xml:space="preserve"> en el </w:t>
      </w:r>
      <w:r w:rsidR="001B7541" w:rsidRPr="00B32F32">
        <w:rPr>
          <w:rFonts w:asciiTheme="minorHAnsi" w:hAnsiTheme="minorHAnsi" w:cstheme="minorHAnsi"/>
        </w:rPr>
        <w:t>segundo trimestre</w:t>
      </w:r>
      <w:r w:rsidRPr="00C05DBF">
        <w:rPr>
          <w:rFonts w:asciiTheme="minorHAnsi" w:hAnsiTheme="minorHAnsi" w:cstheme="minorHAnsi"/>
        </w:rPr>
        <w:t xml:space="preserve"> y 26 millones</w:t>
      </w:r>
      <w:r w:rsidR="001B7541" w:rsidRPr="00B32F32">
        <w:rPr>
          <w:rFonts w:asciiTheme="minorHAnsi" w:hAnsiTheme="minorHAnsi" w:cstheme="minorHAnsi"/>
        </w:rPr>
        <w:t xml:space="preserve"> en el</w:t>
      </w:r>
      <w:r w:rsidRPr="00C05DBF">
        <w:rPr>
          <w:rFonts w:asciiTheme="minorHAnsi" w:hAnsiTheme="minorHAnsi" w:cstheme="minorHAnsi"/>
        </w:rPr>
        <w:t xml:space="preserve"> acumulado </w:t>
      </w:r>
      <w:r w:rsidR="001B7541" w:rsidRPr="00B32F32">
        <w:rPr>
          <w:rFonts w:asciiTheme="minorHAnsi" w:hAnsiTheme="minorHAnsi" w:cstheme="minorHAnsi"/>
        </w:rPr>
        <w:t>d</w:t>
      </w:r>
      <w:r w:rsidR="00E378A9" w:rsidRPr="00C05DBF">
        <w:rPr>
          <w:rFonts w:asciiTheme="minorHAnsi" w:hAnsiTheme="minorHAnsi" w:cstheme="minorHAnsi"/>
        </w:rPr>
        <w:t>el primer semestre</w:t>
      </w:r>
      <w:r w:rsidRPr="00C05DBF">
        <w:rPr>
          <w:rFonts w:asciiTheme="minorHAnsi" w:hAnsiTheme="minorHAnsi" w:cstheme="minorHAnsi"/>
        </w:rPr>
        <w:t xml:space="preserve">, </w:t>
      </w:r>
      <w:r w:rsidR="009074A2" w:rsidRPr="00B32F32">
        <w:rPr>
          <w:rFonts w:asciiTheme="minorHAnsi" w:hAnsiTheme="minorHAnsi" w:cstheme="minorHAnsi"/>
        </w:rPr>
        <w:t xml:space="preserve">lo que </w:t>
      </w:r>
      <w:r w:rsidR="00597AB2">
        <w:rPr>
          <w:rFonts w:asciiTheme="minorHAnsi" w:hAnsiTheme="minorHAnsi" w:cstheme="minorHAnsi"/>
        </w:rPr>
        <w:t>supone</w:t>
      </w:r>
      <w:r w:rsidR="009074A2" w:rsidRPr="00B32F32">
        <w:rPr>
          <w:rFonts w:asciiTheme="minorHAnsi" w:hAnsiTheme="minorHAnsi" w:cstheme="minorHAnsi"/>
        </w:rPr>
        <w:t xml:space="preserve"> </w:t>
      </w:r>
      <w:proofErr w:type="gramStart"/>
      <w:r w:rsidR="009074A2" w:rsidRPr="00B32F32">
        <w:rPr>
          <w:rFonts w:asciiTheme="minorHAnsi" w:hAnsiTheme="minorHAnsi" w:cstheme="minorHAnsi"/>
        </w:rPr>
        <w:t>un  incremento</w:t>
      </w:r>
      <w:proofErr w:type="gramEnd"/>
      <w:r w:rsidR="009074A2" w:rsidRPr="00B32F32">
        <w:rPr>
          <w:rFonts w:asciiTheme="minorHAnsi" w:hAnsiTheme="minorHAnsi" w:cstheme="minorHAnsi"/>
        </w:rPr>
        <w:t xml:space="preserve"> del </w:t>
      </w:r>
      <w:r w:rsidRPr="00C05DBF">
        <w:rPr>
          <w:rFonts w:asciiTheme="minorHAnsi" w:hAnsiTheme="minorHAnsi" w:cstheme="minorHAnsi"/>
        </w:rPr>
        <w:t xml:space="preserve">11% y </w:t>
      </w:r>
      <w:r w:rsidR="009074A2" w:rsidRPr="00B32F32">
        <w:rPr>
          <w:rFonts w:asciiTheme="minorHAnsi" w:hAnsiTheme="minorHAnsi" w:cstheme="minorHAnsi"/>
        </w:rPr>
        <w:t xml:space="preserve">un descenso del </w:t>
      </w:r>
      <w:r w:rsidRPr="00C05DBF">
        <w:rPr>
          <w:rFonts w:asciiTheme="minorHAnsi" w:hAnsiTheme="minorHAnsi" w:cstheme="minorHAnsi"/>
        </w:rPr>
        <w:t xml:space="preserve">12% </w:t>
      </w:r>
      <w:r w:rsidR="009074A2" w:rsidRPr="00B32F32">
        <w:rPr>
          <w:rFonts w:asciiTheme="minorHAnsi" w:hAnsiTheme="minorHAnsi" w:cstheme="minorHAnsi"/>
        </w:rPr>
        <w:t>interanual</w:t>
      </w:r>
      <w:r w:rsidRPr="00C05DBF">
        <w:rPr>
          <w:rFonts w:asciiTheme="minorHAnsi" w:hAnsiTheme="minorHAnsi" w:cstheme="minorHAnsi"/>
        </w:rPr>
        <w:t xml:space="preserve">, respectivamente. </w:t>
      </w:r>
      <w:r w:rsidR="00CA2FAB">
        <w:rPr>
          <w:rFonts w:asciiTheme="minorHAnsi" w:hAnsiTheme="minorHAnsi" w:cstheme="minorHAnsi"/>
        </w:rPr>
        <w:t>Esta evolución</w:t>
      </w:r>
      <w:r w:rsidRPr="00C05DBF">
        <w:rPr>
          <w:rFonts w:asciiTheme="minorHAnsi" w:hAnsiTheme="minorHAnsi" w:cstheme="minorHAnsi"/>
        </w:rPr>
        <w:t xml:space="preserve"> refleja</w:t>
      </w:r>
      <w:r w:rsidR="00BF7C88" w:rsidRPr="00B32F32">
        <w:rPr>
          <w:rFonts w:asciiTheme="minorHAnsi" w:hAnsiTheme="minorHAnsi" w:cstheme="minorHAnsi"/>
        </w:rPr>
        <w:t xml:space="preserve"> el impacto de </w:t>
      </w:r>
      <w:r w:rsidR="005F510B">
        <w:rPr>
          <w:rFonts w:asciiTheme="minorHAnsi" w:hAnsiTheme="minorHAnsi" w:cstheme="minorHAnsi"/>
        </w:rPr>
        <w:t>l</w:t>
      </w:r>
      <w:r w:rsidR="00BF7C88" w:rsidRPr="00B32F32">
        <w:rPr>
          <w:rFonts w:asciiTheme="minorHAnsi" w:hAnsiTheme="minorHAnsi" w:cstheme="minorHAnsi"/>
        </w:rPr>
        <w:t>os</w:t>
      </w:r>
      <w:r w:rsidRPr="00C05DBF">
        <w:rPr>
          <w:rFonts w:asciiTheme="minorHAnsi" w:hAnsiTheme="minorHAnsi" w:cstheme="minorHAnsi"/>
        </w:rPr>
        <w:t xml:space="preserve"> mayores </w:t>
      </w:r>
      <w:r w:rsidR="00C05DBF" w:rsidRPr="00B32F32">
        <w:rPr>
          <w:rFonts w:asciiTheme="minorHAnsi" w:hAnsiTheme="minorHAnsi" w:cstheme="minorHAnsi"/>
        </w:rPr>
        <w:t>costes</w:t>
      </w:r>
      <w:r w:rsidRPr="00C05DBF">
        <w:rPr>
          <w:rFonts w:asciiTheme="minorHAnsi" w:hAnsiTheme="minorHAnsi" w:cstheme="minorHAnsi"/>
        </w:rPr>
        <w:t xml:space="preserve"> en </w:t>
      </w:r>
      <w:r w:rsidR="00BF7C88" w:rsidRPr="00B32F32">
        <w:rPr>
          <w:rFonts w:asciiTheme="minorHAnsi" w:hAnsiTheme="minorHAnsi" w:cstheme="minorHAnsi"/>
        </w:rPr>
        <w:t>las</w:t>
      </w:r>
      <w:r w:rsidRPr="00C05DBF">
        <w:rPr>
          <w:rFonts w:asciiTheme="minorHAnsi" w:hAnsiTheme="minorHAnsi" w:cstheme="minorHAnsi"/>
        </w:rPr>
        <w:t xml:space="preserve"> materias primas </w:t>
      </w:r>
      <w:r w:rsidR="00805090" w:rsidRPr="00C05DBF">
        <w:rPr>
          <w:rFonts w:asciiTheme="minorHAnsi" w:hAnsiTheme="minorHAnsi" w:cstheme="minorHAnsi"/>
        </w:rPr>
        <w:t>cárnicas</w:t>
      </w:r>
      <w:r w:rsidRPr="00C05DBF">
        <w:rPr>
          <w:rFonts w:asciiTheme="minorHAnsi" w:hAnsiTheme="minorHAnsi" w:cstheme="minorHAnsi"/>
        </w:rPr>
        <w:t>, así como una compresión de</w:t>
      </w:r>
      <w:r w:rsidR="00C05DBF" w:rsidRPr="00B32F32">
        <w:rPr>
          <w:rFonts w:asciiTheme="minorHAnsi" w:hAnsiTheme="minorHAnsi" w:cstheme="minorHAnsi"/>
        </w:rPr>
        <w:t>l</w:t>
      </w:r>
      <w:r w:rsidRPr="00C05DBF">
        <w:rPr>
          <w:rFonts w:asciiTheme="minorHAnsi" w:hAnsiTheme="minorHAnsi" w:cstheme="minorHAnsi"/>
        </w:rPr>
        <w:t xml:space="preserve"> margen bruto en el negocio de carnes frescas causada por </w:t>
      </w:r>
      <w:r w:rsidR="009337A7">
        <w:rPr>
          <w:rFonts w:asciiTheme="minorHAnsi" w:hAnsiTheme="minorHAnsi" w:cstheme="minorHAnsi"/>
        </w:rPr>
        <w:t>el contexto</w:t>
      </w:r>
      <w:r w:rsidR="00FD3BC3">
        <w:rPr>
          <w:rFonts w:asciiTheme="minorHAnsi" w:hAnsiTheme="minorHAnsi" w:cstheme="minorHAnsi"/>
        </w:rPr>
        <w:t xml:space="preserve"> </w:t>
      </w:r>
      <w:r w:rsidR="00D46B9C">
        <w:rPr>
          <w:rFonts w:asciiTheme="minorHAnsi" w:hAnsiTheme="minorHAnsi" w:cstheme="minorHAnsi"/>
        </w:rPr>
        <w:t>del sector</w:t>
      </w:r>
      <w:r w:rsidRPr="00C05DBF">
        <w:rPr>
          <w:rFonts w:asciiTheme="minorHAnsi" w:hAnsiTheme="minorHAnsi" w:cstheme="minorHAnsi"/>
        </w:rPr>
        <w:t>.</w:t>
      </w:r>
    </w:p>
    <w:p w14:paraId="0691C1CE" w14:textId="77777777" w:rsidR="002E56DA" w:rsidRPr="00A74DAD" w:rsidRDefault="002E56DA" w:rsidP="00FC3043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252B7A0" w14:textId="66308E3B" w:rsidR="00FF5DF6" w:rsidRDefault="00423C23" w:rsidP="00FC3043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nivel mundial, el grupo </w:t>
      </w:r>
      <w:r w:rsidR="009337A7">
        <w:rPr>
          <w:rFonts w:asciiTheme="minorHAnsi" w:hAnsiTheme="minorHAnsi" w:cstheme="minorHAnsi"/>
        </w:rPr>
        <w:t>alcanzó</w:t>
      </w:r>
      <w:r w:rsidR="00C82B27">
        <w:rPr>
          <w:rFonts w:asciiTheme="minorHAnsi" w:hAnsiTheme="minorHAnsi" w:cstheme="minorHAnsi"/>
        </w:rPr>
        <w:t xml:space="preserve"> unos ingresos </w:t>
      </w:r>
      <w:r w:rsidR="00C82B27" w:rsidRPr="00FD3BC3">
        <w:rPr>
          <w:rFonts w:asciiTheme="minorHAnsi" w:hAnsiTheme="minorHAnsi" w:cstheme="minorHAnsi"/>
        </w:rPr>
        <w:t>de 2.270 millones de dólares</w:t>
      </w:r>
      <w:r w:rsidR="00CA3A35">
        <w:rPr>
          <w:rFonts w:asciiTheme="minorHAnsi" w:hAnsiTheme="minorHAnsi" w:cstheme="minorHAnsi"/>
        </w:rPr>
        <w:t xml:space="preserve"> </w:t>
      </w:r>
      <w:r w:rsidR="00DB0708">
        <w:rPr>
          <w:rFonts w:asciiTheme="minorHAnsi" w:hAnsiTheme="minorHAnsi" w:cstheme="minorHAnsi"/>
        </w:rPr>
        <w:t>(</w:t>
      </w:r>
      <w:r w:rsidR="00171AD6">
        <w:rPr>
          <w:rFonts w:asciiTheme="minorHAnsi" w:hAnsiTheme="minorHAnsi" w:cstheme="minorHAnsi"/>
          <w:sz w:val="24"/>
          <w:szCs w:val="24"/>
        </w:rPr>
        <w:t>~</w:t>
      </w:r>
      <w:r w:rsidR="00DB0708">
        <w:rPr>
          <w:rFonts w:asciiTheme="minorHAnsi" w:hAnsiTheme="minorHAnsi" w:cstheme="minorHAnsi"/>
        </w:rPr>
        <w:t>2</w:t>
      </w:r>
      <w:r w:rsidR="00650382">
        <w:rPr>
          <w:rFonts w:asciiTheme="minorHAnsi" w:hAnsiTheme="minorHAnsi" w:cstheme="minorHAnsi"/>
        </w:rPr>
        <w:t>.</w:t>
      </w:r>
      <w:r w:rsidR="00DB0708">
        <w:rPr>
          <w:rFonts w:asciiTheme="minorHAnsi" w:hAnsiTheme="minorHAnsi" w:cstheme="minorHAnsi"/>
        </w:rPr>
        <w:t xml:space="preserve">006 millones de euros) </w:t>
      </w:r>
      <w:r w:rsidR="00CA3A35">
        <w:rPr>
          <w:rFonts w:asciiTheme="minorHAnsi" w:hAnsiTheme="minorHAnsi" w:cstheme="minorHAnsi"/>
        </w:rPr>
        <w:t>en el segundo trimestre de 2025</w:t>
      </w:r>
      <w:r w:rsidR="0088501D">
        <w:rPr>
          <w:rFonts w:asciiTheme="minorHAnsi" w:hAnsiTheme="minorHAnsi" w:cstheme="minorHAnsi"/>
        </w:rPr>
        <w:t>,</w:t>
      </w:r>
      <w:r w:rsidR="00931F3B">
        <w:rPr>
          <w:rFonts w:asciiTheme="minorHAnsi" w:hAnsiTheme="minorHAnsi" w:cstheme="minorHAnsi"/>
        </w:rPr>
        <w:t xml:space="preserve"> un 1% más </w:t>
      </w:r>
      <w:r w:rsidR="00BD2182">
        <w:rPr>
          <w:rFonts w:asciiTheme="minorHAnsi" w:hAnsiTheme="minorHAnsi" w:cstheme="minorHAnsi"/>
        </w:rPr>
        <w:t>que en el</w:t>
      </w:r>
      <w:r w:rsidR="00931F3B">
        <w:rPr>
          <w:rFonts w:asciiTheme="minorHAnsi" w:hAnsiTheme="minorHAnsi" w:cstheme="minorHAnsi"/>
        </w:rPr>
        <w:t xml:space="preserve"> </w:t>
      </w:r>
      <w:r w:rsidR="00CA3A35">
        <w:rPr>
          <w:rFonts w:asciiTheme="minorHAnsi" w:hAnsiTheme="minorHAnsi" w:cstheme="minorHAnsi"/>
        </w:rPr>
        <w:t xml:space="preserve">mismo período del </w:t>
      </w:r>
      <w:r w:rsidR="00931F3B">
        <w:rPr>
          <w:rFonts w:asciiTheme="minorHAnsi" w:hAnsiTheme="minorHAnsi" w:cstheme="minorHAnsi"/>
        </w:rPr>
        <w:t>año anterior</w:t>
      </w:r>
      <w:r w:rsidR="00BD2182">
        <w:rPr>
          <w:rFonts w:asciiTheme="minorHAnsi" w:hAnsiTheme="minorHAnsi" w:cstheme="minorHAnsi"/>
        </w:rPr>
        <w:t>,</w:t>
      </w:r>
      <w:r w:rsidR="00FD3BC3">
        <w:rPr>
          <w:rFonts w:asciiTheme="minorHAnsi" w:hAnsiTheme="minorHAnsi" w:cstheme="minorHAnsi"/>
        </w:rPr>
        <w:t xml:space="preserve"> </w:t>
      </w:r>
      <w:r w:rsidR="00E53EEF">
        <w:rPr>
          <w:rFonts w:asciiTheme="minorHAnsi" w:hAnsiTheme="minorHAnsi" w:cstheme="minorHAnsi"/>
        </w:rPr>
        <w:t>marca</w:t>
      </w:r>
      <w:r w:rsidR="00BD2182">
        <w:rPr>
          <w:rFonts w:asciiTheme="minorHAnsi" w:hAnsiTheme="minorHAnsi" w:cstheme="minorHAnsi"/>
        </w:rPr>
        <w:t>ndo</w:t>
      </w:r>
      <w:r w:rsidR="00931F3B">
        <w:rPr>
          <w:rFonts w:asciiTheme="minorHAnsi" w:hAnsiTheme="minorHAnsi" w:cstheme="minorHAnsi"/>
        </w:rPr>
        <w:t xml:space="preserve"> cifra récord </w:t>
      </w:r>
      <w:r w:rsidR="00975BE0">
        <w:rPr>
          <w:rFonts w:asciiTheme="minorHAnsi" w:hAnsiTheme="minorHAnsi" w:cstheme="minorHAnsi"/>
        </w:rPr>
        <w:t>de facturación trimestral consolidada</w:t>
      </w:r>
      <w:r w:rsidR="00931F3B">
        <w:rPr>
          <w:rFonts w:asciiTheme="minorHAnsi" w:hAnsiTheme="minorHAnsi" w:cstheme="minorHAnsi"/>
        </w:rPr>
        <w:t>.</w:t>
      </w:r>
      <w:r w:rsidR="0042059C">
        <w:rPr>
          <w:rFonts w:asciiTheme="minorHAnsi" w:hAnsiTheme="minorHAnsi" w:cstheme="minorHAnsi"/>
        </w:rPr>
        <w:t xml:space="preserve"> </w:t>
      </w:r>
      <w:r w:rsidR="00975BE0">
        <w:rPr>
          <w:rFonts w:asciiTheme="minorHAnsi" w:hAnsiTheme="minorHAnsi" w:cstheme="minorHAnsi"/>
        </w:rPr>
        <w:t xml:space="preserve">En el </w:t>
      </w:r>
      <w:r w:rsidR="002B07F5">
        <w:rPr>
          <w:rFonts w:asciiTheme="minorHAnsi" w:hAnsiTheme="minorHAnsi" w:cstheme="minorHAnsi"/>
        </w:rPr>
        <w:t xml:space="preserve">acumulado del </w:t>
      </w:r>
      <w:r w:rsidR="00975BE0">
        <w:rPr>
          <w:rFonts w:asciiTheme="minorHAnsi" w:hAnsiTheme="minorHAnsi" w:cstheme="minorHAnsi"/>
        </w:rPr>
        <w:t xml:space="preserve">primer </w:t>
      </w:r>
      <w:r w:rsidR="00975BE0">
        <w:rPr>
          <w:rFonts w:asciiTheme="minorHAnsi" w:hAnsiTheme="minorHAnsi" w:cstheme="minorHAnsi"/>
        </w:rPr>
        <w:lastRenderedPageBreak/>
        <w:t>semestre del 2025,</w:t>
      </w:r>
      <w:r w:rsidR="00E31E69">
        <w:rPr>
          <w:rFonts w:asciiTheme="minorHAnsi" w:hAnsiTheme="minorHAnsi" w:cstheme="minorHAnsi"/>
        </w:rPr>
        <w:t xml:space="preserve"> el grupo</w:t>
      </w:r>
      <w:r w:rsidR="00975BE0">
        <w:rPr>
          <w:rFonts w:asciiTheme="minorHAnsi" w:hAnsiTheme="minorHAnsi" w:cstheme="minorHAnsi"/>
        </w:rPr>
        <w:t xml:space="preserve"> </w:t>
      </w:r>
      <w:r w:rsidR="00E31E69">
        <w:rPr>
          <w:rFonts w:asciiTheme="minorHAnsi" w:hAnsiTheme="minorHAnsi" w:cstheme="minorHAnsi"/>
        </w:rPr>
        <w:t>facturó</w:t>
      </w:r>
      <w:r w:rsidR="0042059C">
        <w:rPr>
          <w:rFonts w:asciiTheme="minorHAnsi" w:hAnsiTheme="minorHAnsi" w:cstheme="minorHAnsi"/>
        </w:rPr>
        <w:t xml:space="preserve"> </w:t>
      </w:r>
      <w:r w:rsidR="00AE1950">
        <w:rPr>
          <w:rFonts w:asciiTheme="minorHAnsi" w:hAnsiTheme="minorHAnsi" w:cstheme="minorHAnsi"/>
        </w:rPr>
        <w:t>4.334 millones</w:t>
      </w:r>
      <w:r w:rsidR="0042059C">
        <w:rPr>
          <w:rFonts w:asciiTheme="minorHAnsi" w:hAnsiTheme="minorHAnsi" w:cstheme="minorHAnsi"/>
        </w:rPr>
        <w:t xml:space="preserve"> de </w:t>
      </w:r>
      <w:r w:rsidR="00AE1950">
        <w:rPr>
          <w:rFonts w:asciiTheme="minorHAnsi" w:hAnsiTheme="minorHAnsi" w:cstheme="minorHAnsi"/>
        </w:rPr>
        <w:t>dólares (</w:t>
      </w:r>
      <w:r w:rsidR="00171AD6">
        <w:rPr>
          <w:rFonts w:asciiTheme="minorHAnsi" w:hAnsiTheme="minorHAnsi" w:cstheme="minorHAnsi"/>
          <w:sz w:val="24"/>
          <w:szCs w:val="24"/>
        </w:rPr>
        <w:t>~</w:t>
      </w:r>
      <w:r w:rsidR="00B370AF">
        <w:rPr>
          <w:rFonts w:asciiTheme="minorHAnsi" w:hAnsiTheme="minorHAnsi" w:cstheme="minorHAnsi"/>
        </w:rPr>
        <w:t>3</w:t>
      </w:r>
      <w:r w:rsidR="00E31E69">
        <w:rPr>
          <w:rFonts w:asciiTheme="minorHAnsi" w:hAnsiTheme="minorHAnsi" w:cstheme="minorHAnsi"/>
        </w:rPr>
        <w:t>.</w:t>
      </w:r>
      <w:r w:rsidR="00B370AF">
        <w:rPr>
          <w:rFonts w:asciiTheme="minorHAnsi" w:hAnsiTheme="minorHAnsi" w:cstheme="minorHAnsi"/>
        </w:rPr>
        <w:t>969 millones de euros)</w:t>
      </w:r>
      <w:r w:rsidR="00B52FFD">
        <w:rPr>
          <w:rFonts w:asciiTheme="minorHAnsi" w:hAnsiTheme="minorHAnsi" w:cstheme="minorHAnsi"/>
        </w:rPr>
        <w:t xml:space="preserve">, lo que </w:t>
      </w:r>
      <w:r w:rsidR="00E31E69">
        <w:rPr>
          <w:rFonts w:asciiTheme="minorHAnsi" w:hAnsiTheme="minorHAnsi" w:cstheme="minorHAnsi"/>
        </w:rPr>
        <w:t>supone</w:t>
      </w:r>
      <w:r w:rsidR="00B52FFD">
        <w:rPr>
          <w:rFonts w:asciiTheme="minorHAnsi" w:hAnsiTheme="minorHAnsi" w:cstheme="minorHAnsi"/>
        </w:rPr>
        <w:t xml:space="preserve"> una </w:t>
      </w:r>
      <w:r w:rsidR="000B1AB3">
        <w:rPr>
          <w:rFonts w:asciiTheme="minorHAnsi" w:hAnsiTheme="minorHAnsi" w:cstheme="minorHAnsi"/>
        </w:rPr>
        <w:t xml:space="preserve">ligera </w:t>
      </w:r>
      <w:r w:rsidR="00B52FFD">
        <w:rPr>
          <w:rFonts w:asciiTheme="minorHAnsi" w:hAnsiTheme="minorHAnsi" w:cstheme="minorHAnsi"/>
        </w:rPr>
        <w:t>disminución de</w:t>
      </w:r>
      <w:r w:rsidR="004E62E0">
        <w:rPr>
          <w:rFonts w:asciiTheme="minorHAnsi" w:hAnsiTheme="minorHAnsi" w:cstheme="minorHAnsi"/>
        </w:rPr>
        <w:t>l 2</w:t>
      </w:r>
      <w:r w:rsidR="00B52FFD">
        <w:rPr>
          <w:rFonts w:asciiTheme="minorHAnsi" w:hAnsiTheme="minorHAnsi" w:cstheme="minorHAnsi"/>
        </w:rPr>
        <w:t>% respecto al mismo período</w:t>
      </w:r>
      <w:r w:rsidR="00E31E69">
        <w:rPr>
          <w:rFonts w:asciiTheme="minorHAnsi" w:hAnsiTheme="minorHAnsi" w:cstheme="minorHAnsi"/>
        </w:rPr>
        <w:t xml:space="preserve"> </w:t>
      </w:r>
      <w:r w:rsidR="009A65E0">
        <w:rPr>
          <w:rFonts w:asciiTheme="minorHAnsi" w:hAnsiTheme="minorHAnsi" w:cstheme="minorHAnsi"/>
        </w:rPr>
        <w:t>año contra año</w:t>
      </w:r>
      <w:r w:rsidR="00B52FFD">
        <w:rPr>
          <w:rFonts w:asciiTheme="minorHAnsi" w:hAnsiTheme="minorHAnsi" w:cstheme="minorHAnsi"/>
        </w:rPr>
        <w:t xml:space="preserve">. </w:t>
      </w:r>
    </w:p>
    <w:p w14:paraId="38A60EDB" w14:textId="77777777" w:rsidR="00932E76" w:rsidRDefault="00932E76" w:rsidP="00C82B27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1929929" w14:textId="0634F4F5" w:rsidR="00932E76" w:rsidRDefault="00C82B27" w:rsidP="00C82B27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82B27">
        <w:rPr>
          <w:rFonts w:asciiTheme="minorHAnsi" w:hAnsiTheme="minorHAnsi" w:cstheme="minorHAnsi"/>
        </w:rPr>
        <w:t xml:space="preserve">El EBITDA </w:t>
      </w:r>
      <w:r w:rsidR="009B6EA3">
        <w:rPr>
          <w:rFonts w:asciiTheme="minorHAnsi" w:hAnsiTheme="minorHAnsi" w:cstheme="minorHAnsi"/>
        </w:rPr>
        <w:t>d</w:t>
      </w:r>
      <w:r w:rsidR="00F32B99">
        <w:rPr>
          <w:rFonts w:asciiTheme="minorHAnsi" w:hAnsiTheme="minorHAnsi" w:cstheme="minorHAnsi"/>
        </w:rPr>
        <w:t>el segundo trimestre fue de 312 millones de dólares</w:t>
      </w:r>
      <w:r w:rsidR="00F13B7E">
        <w:rPr>
          <w:rFonts w:asciiTheme="minorHAnsi" w:hAnsiTheme="minorHAnsi" w:cstheme="minorHAnsi"/>
        </w:rPr>
        <w:t xml:space="preserve"> (</w:t>
      </w:r>
      <w:r w:rsidR="00081F14">
        <w:rPr>
          <w:rFonts w:asciiTheme="minorHAnsi" w:hAnsiTheme="minorHAnsi" w:cstheme="minorHAnsi"/>
          <w:sz w:val="24"/>
          <w:szCs w:val="24"/>
        </w:rPr>
        <w:t>~</w:t>
      </w:r>
      <w:r w:rsidR="00F13B7E">
        <w:rPr>
          <w:rFonts w:asciiTheme="minorHAnsi" w:hAnsiTheme="minorHAnsi" w:cstheme="minorHAnsi"/>
        </w:rPr>
        <w:t>276 millones de euros)</w:t>
      </w:r>
      <w:r w:rsidR="00F32B99">
        <w:rPr>
          <w:rFonts w:asciiTheme="minorHAnsi" w:hAnsiTheme="minorHAnsi" w:cstheme="minorHAnsi"/>
        </w:rPr>
        <w:t xml:space="preserve">, incluyendo </w:t>
      </w:r>
      <w:r w:rsidR="00EF23B3">
        <w:rPr>
          <w:rFonts w:asciiTheme="minorHAnsi" w:hAnsiTheme="minorHAnsi" w:cstheme="minorHAnsi"/>
        </w:rPr>
        <w:t xml:space="preserve">el ingreso </w:t>
      </w:r>
      <w:r w:rsidR="009B6EA3">
        <w:rPr>
          <w:rFonts w:asciiTheme="minorHAnsi" w:hAnsiTheme="minorHAnsi" w:cstheme="minorHAnsi"/>
        </w:rPr>
        <w:t xml:space="preserve">por reembolso </w:t>
      </w:r>
      <w:r w:rsidR="00EF23B3">
        <w:rPr>
          <w:rFonts w:asciiTheme="minorHAnsi" w:hAnsiTheme="minorHAnsi" w:cstheme="minorHAnsi"/>
        </w:rPr>
        <w:t>del seguro</w:t>
      </w:r>
      <w:r w:rsidR="00F32B99">
        <w:rPr>
          <w:rFonts w:asciiTheme="minorHAnsi" w:hAnsiTheme="minorHAnsi" w:cstheme="minorHAnsi"/>
        </w:rPr>
        <w:t>.</w:t>
      </w:r>
      <w:r w:rsidR="002528AB">
        <w:rPr>
          <w:rFonts w:asciiTheme="minorHAnsi" w:hAnsiTheme="minorHAnsi" w:cstheme="minorHAnsi"/>
        </w:rPr>
        <w:t xml:space="preserve"> </w:t>
      </w:r>
      <w:r w:rsidR="004F443B">
        <w:rPr>
          <w:rFonts w:asciiTheme="minorHAnsi" w:hAnsiTheme="minorHAnsi" w:cstheme="minorHAnsi"/>
        </w:rPr>
        <w:t>E</w:t>
      </w:r>
      <w:r w:rsidR="00682400">
        <w:rPr>
          <w:rFonts w:asciiTheme="minorHAnsi" w:hAnsiTheme="minorHAnsi" w:cstheme="minorHAnsi"/>
        </w:rPr>
        <w:t xml:space="preserve">l EBITDA comparable </w:t>
      </w:r>
      <w:r w:rsidR="007A015C">
        <w:rPr>
          <w:rFonts w:asciiTheme="minorHAnsi" w:hAnsiTheme="minorHAnsi" w:cstheme="minorHAnsi"/>
        </w:rPr>
        <w:t>se situó en</w:t>
      </w:r>
      <w:r w:rsidR="00682400">
        <w:rPr>
          <w:rFonts w:asciiTheme="minorHAnsi" w:hAnsiTheme="minorHAnsi" w:cstheme="minorHAnsi"/>
        </w:rPr>
        <w:t xml:space="preserve"> 248 millones de dólares</w:t>
      </w:r>
      <w:r w:rsidR="008C2786">
        <w:rPr>
          <w:rFonts w:asciiTheme="minorHAnsi" w:hAnsiTheme="minorHAnsi" w:cstheme="minorHAnsi"/>
        </w:rPr>
        <w:t xml:space="preserve"> (</w:t>
      </w:r>
      <w:r w:rsidR="008C2786" w:rsidRPr="005A7692">
        <w:rPr>
          <w:rFonts w:asciiTheme="minorHAnsi" w:hAnsiTheme="minorHAnsi" w:cstheme="minorHAnsi"/>
        </w:rPr>
        <w:t>~</w:t>
      </w:r>
      <w:r w:rsidR="008C2786">
        <w:rPr>
          <w:rFonts w:asciiTheme="minorHAnsi" w:hAnsiTheme="minorHAnsi" w:cstheme="minorHAnsi"/>
        </w:rPr>
        <w:t>2</w:t>
      </w:r>
      <w:r w:rsidR="0099695B">
        <w:rPr>
          <w:rFonts w:asciiTheme="minorHAnsi" w:hAnsiTheme="minorHAnsi" w:cstheme="minorHAnsi"/>
        </w:rPr>
        <w:t>19</w:t>
      </w:r>
      <w:r w:rsidR="008C2786">
        <w:rPr>
          <w:rFonts w:asciiTheme="minorHAnsi" w:hAnsiTheme="minorHAnsi" w:cstheme="minorHAnsi"/>
        </w:rPr>
        <w:t xml:space="preserve"> millones de euros)</w:t>
      </w:r>
      <w:r w:rsidR="00682400">
        <w:rPr>
          <w:rFonts w:asciiTheme="minorHAnsi" w:hAnsiTheme="minorHAnsi" w:cstheme="minorHAnsi"/>
        </w:rPr>
        <w:t xml:space="preserve">, un 11% </w:t>
      </w:r>
      <w:r w:rsidR="007A015C">
        <w:rPr>
          <w:rFonts w:asciiTheme="minorHAnsi" w:hAnsiTheme="minorHAnsi" w:cstheme="minorHAnsi"/>
        </w:rPr>
        <w:t>inferior al del mismo período</w:t>
      </w:r>
      <w:r w:rsidR="00F51EB6">
        <w:rPr>
          <w:rFonts w:asciiTheme="minorHAnsi" w:hAnsiTheme="minorHAnsi" w:cstheme="minorHAnsi"/>
        </w:rPr>
        <w:t xml:space="preserve"> </w:t>
      </w:r>
      <w:r w:rsidR="007A015C">
        <w:rPr>
          <w:rFonts w:asciiTheme="minorHAnsi" w:hAnsiTheme="minorHAnsi" w:cstheme="minorHAnsi"/>
        </w:rPr>
        <w:t>de</w:t>
      </w:r>
      <w:r w:rsidR="00F51EB6">
        <w:rPr>
          <w:rFonts w:asciiTheme="minorHAnsi" w:hAnsiTheme="minorHAnsi" w:cstheme="minorHAnsi"/>
        </w:rPr>
        <w:t xml:space="preserve">l año anterior, debido al aumento de los costes </w:t>
      </w:r>
      <w:r w:rsidR="00406B0E">
        <w:rPr>
          <w:rFonts w:asciiTheme="minorHAnsi" w:hAnsiTheme="minorHAnsi" w:cstheme="minorHAnsi"/>
        </w:rPr>
        <w:t>de las materias primas cárnicas.</w:t>
      </w:r>
      <w:r w:rsidR="00F51EB6">
        <w:rPr>
          <w:rFonts w:asciiTheme="minorHAnsi" w:hAnsiTheme="minorHAnsi" w:cstheme="minorHAnsi"/>
        </w:rPr>
        <w:t xml:space="preserve"> </w:t>
      </w:r>
    </w:p>
    <w:p w14:paraId="692BCEF2" w14:textId="77777777" w:rsidR="00932E76" w:rsidRDefault="00932E76" w:rsidP="00C82B27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4EB3C66" w14:textId="350E8F37" w:rsidR="00C82B27" w:rsidRDefault="00C82B27" w:rsidP="00C82B27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82B27">
        <w:rPr>
          <w:rFonts w:asciiTheme="minorHAnsi" w:hAnsiTheme="minorHAnsi" w:cstheme="minorHAnsi"/>
        </w:rPr>
        <w:t>E</w:t>
      </w:r>
      <w:r w:rsidR="00A94DA7">
        <w:rPr>
          <w:rFonts w:asciiTheme="minorHAnsi" w:hAnsiTheme="minorHAnsi" w:cstheme="minorHAnsi"/>
        </w:rPr>
        <w:t>n el primer semestre de 2025, el</w:t>
      </w:r>
      <w:r w:rsidRPr="00C82B27">
        <w:rPr>
          <w:rFonts w:asciiTheme="minorHAnsi" w:hAnsiTheme="minorHAnsi" w:cstheme="minorHAnsi"/>
        </w:rPr>
        <w:t xml:space="preserve"> EBITDA comparable acumulado </w:t>
      </w:r>
      <w:r w:rsidR="0099695B">
        <w:rPr>
          <w:rFonts w:asciiTheme="minorHAnsi" w:hAnsiTheme="minorHAnsi" w:cstheme="minorHAnsi"/>
        </w:rPr>
        <w:t>asc</w:t>
      </w:r>
      <w:r w:rsidR="00832E24">
        <w:rPr>
          <w:rFonts w:asciiTheme="minorHAnsi" w:hAnsiTheme="minorHAnsi" w:cstheme="minorHAnsi"/>
        </w:rPr>
        <w:t>endió</w:t>
      </w:r>
      <w:r w:rsidR="0099695B">
        <w:rPr>
          <w:rFonts w:asciiTheme="minorHAnsi" w:hAnsiTheme="minorHAnsi" w:cstheme="minorHAnsi"/>
        </w:rPr>
        <w:t xml:space="preserve"> a </w:t>
      </w:r>
      <w:r w:rsidR="00A77E3B">
        <w:rPr>
          <w:rFonts w:asciiTheme="minorHAnsi" w:hAnsiTheme="minorHAnsi" w:cstheme="minorHAnsi"/>
        </w:rPr>
        <w:t>468 millones de dólares</w:t>
      </w:r>
      <w:r w:rsidR="005A7692">
        <w:rPr>
          <w:rFonts w:asciiTheme="minorHAnsi" w:hAnsiTheme="minorHAnsi" w:cstheme="minorHAnsi"/>
        </w:rPr>
        <w:t xml:space="preserve"> (</w:t>
      </w:r>
      <w:r w:rsidR="005A7692" w:rsidRPr="00C93897">
        <w:rPr>
          <w:rFonts w:asciiTheme="minorHAnsi" w:hAnsiTheme="minorHAnsi" w:cstheme="minorHAnsi"/>
        </w:rPr>
        <w:t>~</w:t>
      </w:r>
      <w:r w:rsidR="005A7692">
        <w:rPr>
          <w:rFonts w:asciiTheme="minorHAnsi" w:hAnsiTheme="minorHAnsi" w:cstheme="minorHAnsi"/>
        </w:rPr>
        <w:t>414 millones de euros)</w:t>
      </w:r>
      <w:r w:rsidR="00A77E3B">
        <w:rPr>
          <w:rFonts w:asciiTheme="minorHAnsi" w:hAnsiTheme="minorHAnsi" w:cstheme="minorHAnsi"/>
        </w:rPr>
        <w:t>, lo que</w:t>
      </w:r>
      <w:r w:rsidRPr="00C82B27">
        <w:rPr>
          <w:rFonts w:asciiTheme="minorHAnsi" w:hAnsiTheme="minorHAnsi" w:cstheme="minorHAnsi"/>
        </w:rPr>
        <w:t xml:space="preserve"> representa la segunda cifra acumulada más alta en la historia de </w:t>
      </w:r>
      <w:r w:rsidR="00A77E3B">
        <w:rPr>
          <w:rFonts w:asciiTheme="minorHAnsi" w:hAnsiTheme="minorHAnsi" w:cstheme="minorHAnsi"/>
        </w:rPr>
        <w:t>Sigma</w:t>
      </w:r>
      <w:r w:rsidRPr="00C82B27">
        <w:rPr>
          <w:rFonts w:asciiTheme="minorHAnsi" w:hAnsiTheme="minorHAnsi" w:cstheme="minorHAnsi"/>
        </w:rPr>
        <w:t xml:space="preserve"> y </w:t>
      </w:r>
      <w:r w:rsidR="00FD3BC3">
        <w:rPr>
          <w:rFonts w:asciiTheme="minorHAnsi" w:hAnsiTheme="minorHAnsi" w:cstheme="minorHAnsi"/>
        </w:rPr>
        <w:t>es consistente</w:t>
      </w:r>
      <w:r w:rsidRPr="00C82B27">
        <w:rPr>
          <w:rFonts w:asciiTheme="minorHAnsi" w:hAnsiTheme="minorHAnsi" w:cstheme="minorHAnsi"/>
        </w:rPr>
        <w:t xml:space="preserve"> </w:t>
      </w:r>
      <w:r w:rsidR="005E3005">
        <w:rPr>
          <w:rFonts w:asciiTheme="minorHAnsi" w:hAnsiTheme="minorHAnsi" w:cstheme="minorHAnsi"/>
        </w:rPr>
        <w:t>con</w:t>
      </w:r>
      <w:r w:rsidRPr="00C82B27">
        <w:rPr>
          <w:rFonts w:asciiTheme="minorHAnsi" w:hAnsiTheme="minorHAnsi" w:cstheme="minorHAnsi"/>
        </w:rPr>
        <w:t xml:space="preserve"> la</w:t>
      </w:r>
      <w:r w:rsidR="005E3005">
        <w:rPr>
          <w:rFonts w:asciiTheme="minorHAnsi" w:hAnsiTheme="minorHAnsi" w:cstheme="minorHAnsi"/>
        </w:rPr>
        <w:t>s</w:t>
      </w:r>
      <w:r w:rsidRPr="00C82B27">
        <w:rPr>
          <w:rFonts w:asciiTheme="minorHAnsi" w:hAnsiTheme="minorHAnsi" w:cstheme="minorHAnsi"/>
        </w:rPr>
        <w:t xml:space="preserve"> </w:t>
      </w:r>
      <w:r w:rsidR="005E3005">
        <w:rPr>
          <w:rFonts w:asciiTheme="minorHAnsi" w:hAnsiTheme="minorHAnsi" w:cstheme="minorHAnsi"/>
        </w:rPr>
        <w:t>proyecciones establecidas</w:t>
      </w:r>
      <w:r w:rsidRPr="00C82B27">
        <w:rPr>
          <w:rFonts w:asciiTheme="minorHAnsi" w:hAnsiTheme="minorHAnsi" w:cstheme="minorHAnsi"/>
        </w:rPr>
        <w:t xml:space="preserve"> para </w:t>
      </w:r>
      <w:r w:rsidR="005E3005">
        <w:rPr>
          <w:rFonts w:asciiTheme="minorHAnsi" w:hAnsiTheme="minorHAnsi" w:cstheme="minorHAnsi"/>
        </w:rPr>
        <w:t>el conjunto</w:t>
      </w:r>
      <w:r w:rsidR="005E3005" w:rsidRPr="00C82B27">
        <w:rPr>
          <w:rFonts w:asciiTheme="minorHAnsi" w:hAnsiTheme="minorHAnsi" w:cstheme="minorHAnsi"/>
        </w:rPr>
        <w:t xml:space="preserve"> </w:t>
      </w:r>
      <w:r w:rsidR="005E3005">
        <w:rPr>
          <w:rFonts w:asciiTheme="minorHAnsi" w:hAnsiTheme="minorHAnsi" w:cstheme="minorHAnsi"/>
        </w:rPr>
        <w:t>d</w:t>
      </w:r>
      <w:r w:rsidRPr="00C82B27">
        <w:rPr>
          <w:rFonts w:asciiTheme="minorHAnsi" w:hAnsiTheme="minorHAnsi" w:cstheme="minorHAnsi"/>
        </w:rPr>
        <w:t>el año</w:t>
      </w:r>
      <w:r w:rsidR="00A77E3B">
        <w:rPr>
          <w:rFonts w:asciiTheme="minorHAnsi" w:hAnsiTheme="minorHAnsi" w:cstheme="minorHAnsi"/>
        </w:rPr>
        <w:t>.</w:t>
      </w:r>
    </w:p>
    <w:p w14:paraId="6D5B82C3" w14:textId="77777777" w:rsidR="00FE5148" w:rsidRDefault="00FE5148" w:rsidP="00C82B27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397EDD2" w14:textId="678FB076" w:rsidR="00FE5148" w:rsidRDefault="00FE5148" w:rsidP="00C82B27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E5148">
        <w:rPr>
          <w:rFonts w:asciiTheme="minorHAnsi" w:hAnsiTheme="minorHAnsi" w:cstheme="minorHAnsi"/>
        </w:rPr>
        <w:t>Estos resultados confirman el avance en la ejecución de las prioridades estratégicas definidas en 2024 y refuerzan las bases para una recuperación sostenida en Europa, en línea con los objetivos establecidos por el grupo.</w:t>
      </w:r>
    </w:p>
    <w:p w14:paraId="23406373" w14:textId="77777777" w:rsidR="00A77E3B" w:rsidRDefault="00A77E3B" w:rsidP="00C82B27">
      <w:pPr>
        <w:pStyle w:val="generi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bookmarkEnd w:id="0"/>
    <w:p w14:paraId="7DE8D743" w14:textId="77777777" w:rsidR="00132DF8" w:rsidRDefault="00132DF8" w:rsidP="00C15AA1">
      <w:pPr>
        <w:jc w:val="both"/>
        <w:rPr>
          <w:rFonts w:ascii="Aptos" w:hAnsi="Aptos"/>
        </w:rPr>
      </w:pPr>
    </w:p>
    <w:p w14:paraId="5515D780" w14:textId="77777777" w:rsidR="00C15AA1" w:rsidRPr="006E1871" w:rsidRDefault="00C15AA1" w:rsidP="00C15AA1">
      <w:pPr>
        <w:jc w:val="both"/>
        <w:rPr>
          <w:rFonts w:ascii="Aptos" w:hAnsi="Aptos"/>
          <w:sz w:val="24"/>
          <w:szCs w:val="24"/>
        </w:rPr>
      </w:pPr>
      <w:r w:rsidRPr="006E1871">
        <w:rPr>
          <w:rFonts w:ascii="Aptos" w:hAnsi="Aptos"/>
        </w:rPr>
        <w:t>--</w:t>
      </w:r>
    </w:p>
    <w:p w14:paraId="1508720E" w14:textId="77777777" w:rsidR="00D06098" w:rsidRPr="006E1871" w:rsidRDefault="00D06098" w:rsidP="00D06098">
      <w:pPr>
        <w:jc w:val="both"/>
        <w:rPr>
          <w:rFonts w:ascii="Aptos" w:hAnsi="Aptos" w:cstheme="minorHAnsi"/>
          <w:i/>
          <w:sz w:val="18"/>
          <w:szCs w:val="18"/>
        </w:rPr>
      </w:pPr>
      <w:r w:rsidRPr="006E1871">
        <w:rPr>
          <w:rFonts w:ascii="Aptos" w:hAnsi="Aptos" w:cstheme="minorHAnsi"/>
          <w:b/>
          <w:bCs/>
          <w:i/>
          <w:sz w:val="18"/>
          <w:szCs w:val="18"/>
        </w:rPr>
        <w:t xml:space="preserve"> Sobre Sigma </w:t>
      </w:r>
    </w:p>
    <w:p w14:paraId="000C3418" w14:textId="77777777" w:rsidR="00D06098" w:rsidRPr="006E1871" w:rsidRDefault="00D06098" w:rsidP="00D06098">
      <w:pPr>
        <w:jc w:val="both"/>
        <w:rPr>
          <w:rFonts w:ascii="Aptos" w:hAnsi="Aptos" w:cstheme="minorHAnsi"/>
          <w:i/>
          <w:sz w:val="18"/>
          <w:szCs w:val="18"/>
        </w:rPr>
      </w:pPr>
      <w:r w:rsidRPr="006E1871">
        <w:rPr>
          <w:rFonts w:ascii="Aptos" w:hAnsi="Aptos" w:cstheme="minorHAnsi"/>
          <w:i/>
          <w:sz w:val="18"/>
          <w:szCs w:val="18"/>
        </w:rPr>
        <w:t>Sigma es una compañía global líder en la industria alimentaria que produce, comercializa y distribuye alimentos mediante marcas de calidad, que incluyen carnes, quesos, yogures y otros alimentos refrigerados y congelados envasados. Sigma posee un amplio porfolio de marcas líderes y cuenta con 64 plantas de producción que operan en 17 países en cuatro regiones clave: Europa, México, Estados Unidos y América Latina.</w:t>
      </w:r>
    </w:p>
    <w:p w14:paraId="7D154951" w14:textId="77777777" w:rsidR="00D06098" w:rsidRDefault="00D06098" w:rsidP="00D06098">
      <w:pPr>
        <w:jc w:val="both"/>
        <w:rPr>
          <w:rFonts w:ascii="Aptos" w:hAnsi="Aptos" w:cstheme="minorHAnsi"/>
          <w:i/>
          <w:sz w:val="18"/>
          <w:szCs w:val="18"/>
        </w:rPr>
      </w:pPr>
    </w:p>
    <w:p w14:paraId="52ED14DE" w14:textId="2269FB28" w:rsidR="005D48EB" w:rsidRPr="00D06098" w:rsidRDefault="00D06098" w:rsidP="00D06098">
      <w:pPr>
        <w:jc w:val="both"/>
        <w:rPr>
          <w:rFonts w:ascii="Aptos" w:hAnsi="Aptos" w:cstheme="minorHAnsi"/>
          <w:b/>
          <w:i/>
          <w:color w:val="1F1A1A"/>
          <w:spacing w:val="15"/>
          <w:sz w:val="18"/>
          <w:szCs w:val="18"/>
          <w:shd w:val="clear" w:color="auto" w:fill="FFFFFF"/>
        </w:rPr>
      </w:pPr>
      <w:r w:rsidRPr="006E1871">
        <w:rPr>
          <w:rFonts w:ascii="Aptos" w:hAnsi="Aptos" w:cstheme="minorHAnsi"/>
          <w:i/>
          <w:sz w:val="18"/>
          <w:szCs w:val="18"/>
        </w:rPr>
        <w:t xml:space="preserve">En Europa, Sigma produce y comercializa sus productos bajo el nombre de marcas reconocidas como Campofrío, </w:t>
      </w:r>
      <w:proofErr w:type="spellStart"/>
      <w:r w:rsidRPr="006E1871">
        <w:rPr>
          <w:rFonts w:ascii="Aptos" w:hAnsi="Aptos" w:cstheme="minorHAnsi"/>
          <w:i/>
          <w:sz w:val="18"/>
          <w:szCs w:val="18"/>
        </w:rPr>
        <w:t>Navidul</w:t>
      </w:r>
      <w:proofErr w:type="spellEnd"/>
      <w:r w:rsidRPr="006E1871">
        <w:rPr>
          <w:rFonts w:ascii="Aptos" w:hAnsi="Aptos" w:cstheme="minorHAnsi"/>
          <w:i/>
          <w:sz w:val="18"/>
          <w:szCs w:val="18"/>
        </w:rPr>
        <w:t xml:space="preserve">, Revilla, </w:t>
      </w:r>
      <w:proofErr w:type="spellStart"/>
      <w:r w:rsidRPr="006E1871">
        <w:rPr>
          <w:rFonts w:ascii="Aptos" w:hAnsi="Aptos" w:cstheme="minorHAnsi"/>
          <w:i/>
          <w:sz w:val="18"/>
          <w:szCs w:val="18"/>
        </w:rPr>
        <w:t>Aoste</w:t>
      </w:r>
      <w:proofErr w:type="spellEnd"/>
      <w:r w:rsidRPr="006E1871">
        <w:rPr>
          <w:rFonts w:ascii="Aptos" w:hAnsi="Aptos" w:cstheme="minorHAnsi"/>
          <w:i/>
          <w:sz w:val="18"/>
          <w:szCs w:val="18"/>
        </w:rPr>
        <w:t xml:space="preserve">, </w:t>
      </w:r>
      <w:proofErr w:type="spellStart"/>
      <w:r w:rsidRPr="006E1871">
        <w:rPr>
          <w:rFonts w:ascii="Aptos" w:hAnsi="Aptos" w:cstheme="minorHAnsi"/>
          <w:i/>
          <w:sz w:val="18"/>
          <w:szCs w:val="18"/>
        </w:rPr>
        <w:t>Cochonou</w:t>
      </w:r>
      <w:proofErr w:type="spellEnd"/>
      <w:r w:rsidRPr="006E1871">
        <w:rPr>
          <w:rFonts w:ascii="Aptos" w:hAnsi="Aptos" w:cstheme="minorHAnsi"/>
          <w:i/>
          <w:sz w:val="18"/>
          <w:szCs w:val="18"/>
        </w:rPr>
        <w:t xml:space="preserve">, Justin </w:t>
      </w:r>
      <w:proofErr w:type="spellStart"/>
      <w:r w:rsidRPr="006E1871">
        <w:rPr>
          <w:rFonts w:ascii="Aptos" w:hAnsi="Aptos" w:cstheme="minorHAnsi"/>
          <w:i/>
          <w:sz w:val="18"/>
          <w:szCs w:val="18"/>
        </w:rPr>
        <w:t>Bridou</w:t>
      </w:r>
      <w:proofErr w:type="spellEnd"/>
      <w:r w:rsidRPr="006E1871">
        <w:rPr>
          <w:rFonts w:ascii="Aptos" w:hAnsi="Aptos" w:cstheme="minorHAnsi"/>
          <w:i/>
          <w:sz w:val="18"/>
          <w:szCs w:val="18"/>
        </w:rPr>
        <w:t xml:space="preserve">, </w:t>
      </w:r>
      <w:proofErr w:type="spellStart"/>
      <w:r w:rsidRPr="006E1871">
        <w:rPr>
          <w:rFonts w:ascii="Aptos" w:hAnsi="Aptos" w:cstheme="minorHAnsi"/>
          <w:i/>
          <w:sz w:val="18"/>
          <w:szCs w:val="18"/>
        </w:rPr>
        <w:t>Marcassou</w:t>
      </w:r>
      <w:proofErr w:type="spellEnd"/>
      <w:r w:rsidRPr="006E1871">
        <w:rPr>
          <w:rFonts w:ascii="Aptos" w:hAnsi="Aptos" w:cstheme="minorHAnsi"/>
          <w:i/>
          <w:sz w:val="18"/>
          <w:szCs w:val="18"/>
        </w:rPr>
        <w:t xml:space="preserve">, </w:t>
      </w:r>
      <w:proofErr w:type="spellStart"/>
      <w:r w:rsidRPr="006E1871">
        <w:rPr>
          <w:rFonts w:ascii="Aptos" w:hAnsi="Aptos" w:cstheme="minorHAnsi"/>
          <w:i/>
          <w:sz w:val="18"/>
          <w:szCs w:val="18"/>
        </w:rPr>
        <w:t>Nobre</w:t>
      </w:r>
      <w:proofErr w:type="spellEnd"/>
      <w:r w:rsidRPr="006E1871">
        <w:rPr>
          <w:rFonts w:ascii="Aptos" w:hAnsi="Aptos" w:cstheme="minorHAnsi"/>
          <w:i/>
          <w:sz w:val="18"/>
          <w:szCs w:val="18"/>
        </w:rPr>
        <w:t xml:space="preserve">, </w:t>
      </w:r>
      <w:proofErr w:type="spellStart"/>
      <w:r w:rsidRPr="006E1871">
        <w:rPr>
          <w:rFonts w:ascii="Aptos" w:hAnsi="Aptos" w:cstheme="minorHAnsi"/>
          <w:i/>
          <w:sz w:val="18"/>
          <w:szCs w:val="18"/>
        </w:rPr>
        <w:t>Stegeman</w:t>
      </w:r>
      <w:proofErr w:type="spellEnd"/>
      <w:r w:rsidRPr="006E1871">
        <w:rPr>
          <w:rFonts w:ascii="Aptos" w:hAnsi="Aptos" w:cstheme="minorHAnsi"/>
          <w:i/>
          <w:sz w:val="18"/>
          <w:szCs w:val="18"/>
        </w:rPr>
        <w:t xml:space="preserve">, Caroli, </w:t>
      </w:r>
      <w:proofErr w:type="spellStart"/>
      <w:r w:rsidRPr="006E1871">
        <w:rPr>
          <w:rFonts w:ascii="Aptos" w:hAnsi="Aptos" w:cstheme="minorHAnsi"/>
          <w:i/>
          <w:sz w:val="18"/>
          <w:szCs w:val="18"/>
        </w:rPr>
        <w:t>Better</w:t>
      </w:r>
      <w:proofErr w:type="spellEnd"/>
      <w:r w:rsidRPr="006E1871">
        <w:rPr>
          <w:rFonts w:ascii="Aptos" w:hAnsi="Aptos" w:cstheme="minorHAnsi"/>
          <w:i/>
          <w:sz w:val="18"/>
          <w:szCs w:val="18"/>
        </w:rPr>
        <w:t xml:space="preserve"> Balance y </w:t>
      </w:r>
      <w:proofErr w:type="spellStart"/>
      <w:r w:rsidRPr="006E1871">
        <w:rPr>
          <w:rFonts w:ascii="Aptos" w:hAnsi="Aptos" w:cstheme="minorHAnsi"/>
          <w:i/>
          <w:sz w:val="18"/>
          <w:szCs w:val="18"/>
        </w:rPr>
        <w:t>Snack’In</w:t>
      </w:r>
      <w:proofErr w:type="spellEnd"/>
      <w:r w:rsidRPr="006E1871">
        <w:rPr>
          <w:rFonts w:ascii="Aptos" w:hAnsi="Aptos" w:cstheme="minorHAnsi"/>
          <w:i/>
          <w:sz w:val="18"/>
          <w:szCs w:val="18"/>
        </w:rPr>
        <w:t xml:space="preserve"> </w:t>
      </w:r>
      <w:proofErr w:type="spellStart"/>
      <w:r w:rsidRPr="006E1871">
        <w:rPr>
          <w:rFonts w:ascii="Aptos" w:hAnsi="Aptos" w:cstheme="minorHAnsi"/>
          <w:i/>
          <w:sz w:val="18"/>
          <w:szCs w:val="18"/>
        </w:rPr>
        <w:t>For</w:t>
      </w:r>
      <w:proofErr w:type="spellEnd"/>
      <w:r w:rsidRPr="006E1871">
        <w:rPr>
          <w:rFonts w:ascii="Aptos" w:hAnsi="Aptos" w:cstheme="minorHAnsi"/>
          <w:i/>
          <w:sz w:val="18"/>
          <w:szCs w:val="18"/>
        </w:rPr>
        <w:t xml:space="preserve"> </w:t>
      </w:r>
      <w:proofErr w:type="spellStart"/>
      <w:r w:rsidRPr="006E1871">
        <w:rPr>
          <w:rFonts w:ascii="Aptos" w:hAnsi="Aptos" w:cstheme="minorHAnsi"/>
          <w:i/>
          <w:sz w:val="18"/>
          <w:szCs w:val="18"/>
        </w:rPr>
        <w:t>You</w:t>
      </w:r>
      <w:proofErr w:type="spellEnd"/>
      <w:r w:rsidRPr="006E1871">
        <w:rPr>
          <w:rFonts w:ascii="Aptos" w:hAnsi="Aptos" w:cstheme="minorHAnsi"/>
          <w:i/>
          <w:sz w:val="18"/>
          <w:szCs w:val="18"/>
        </w:rPr>
        <w:t xml:space="preserve">, entre otras. Sigma fábrica y vende sus productos en </w:t>
      </w:r>
      <w:r>
        <w:rPr>
          <w:rFonts w:ascii="Aptos" w:hAnsi="Aptos" w:cstheme="minorHAnsi"/>
          <w:i/>
          <w:sz w:val="18"/>
          <w:szCs w:val="18"/>
        </w:rPr>
        <w:t>siete</w:t>
      </w:r>
      <w:r w:rsidRPr="006E1871">
        <w:rPr>
          <w:rFonts w:ascii="Aptos" w:hAnsi="Aptos" w:cstheme="minorHAnsi"/>
          <w:i/>
          <w:sz w:val="18"/>
          <w:szCs w:val="18"/>
        </w:rPr>
        <w:t xml:space="preserve"> países europeos y exporta a más de 60 países de todo el mundo</w:t>
      </w:r>
      <w:r>
        <w:rPr>
          <w:rFonts w:ascii="Aptos" w:hAnsi="Aptos" w:cstheme="minorHAnsi"/>
          <w:i/>
          <w:sz w:val="18"/>
          <w:szCs w:val="18"/>
        </w:rPr>
        <w:t>.</w:t>
      </w:r>
    </w:p>
    <w:sectPr w:rsidR="005D48EB" w:rsidRPr="00D06098" w:rsidSect="008566D2">
      <w:headerReference w:type="default" r:id="rId13"/>
      <w:pgSz w:w="11906" w:h="16838"/>
      <w:pgMar w:top="170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12147" w14:textId="77777777" w:rsidR="000E1BEF" w:rsidRDefault="000E1BEF" w:rsidP="001B73AA">
      <w:r>
        <w:separator/>
      </w:r>
    </w:p>
  </w:endnote>
  <w:endnote w:type="continuationSeparator" w:id="0">
    <w:p w14:paraId="1D8B496B" w14:textId="77777777" w:rsidR="000E1BEF" w:rsidRDefault="000E1BEF" w:rsidP="001B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CF04C" w14:textId="77777777" w:rsidR="000E1BEF" w:rsidRDefault="000E1BEF" w:rsidP="001B73AA">
      <w:r>
        <w:separator/>
      </w:r>
    </w:p>
  </w:footnote>
  <w:footnote w:type="continuationSeparator" w:id="0">
    <w:p w14:paraId="625B3581" w14:textId="77777777" w:rsidR="000E1BEF" w:rsidRDefault="000E1BEF" w:rsidP="001B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7060" w14:textId="77777777" w:rsidR="001B73AA" w:rsidRDefault="001B73A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7E7AC" wp14:editId="4E7FA5C6">
              <wp:simplePos x="0" y="0"/>
              <wp:positionH relativeFrom="margin">
                <wp:align>center</wp:align>
              </wp:positionH>
              <wp:positionV relativeFrom="paragraph">
                <wp:posOffset>-169545</wp:posOffset>
              </wp:positionV>
              <wp:extent cx="6896100" cy="10133965"/>
              <wp:effectExtent l="0" t="0" r="19050" b="1968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10133965"/>
                      </a:xfrm>
                      <a:prstGeom prst="rect">
                        <a:avLst/>
                      </a:prstGeom>
                      <a:noFill/>
                      <a:ln w="12700" cmpd="thickThin">
                        <a:solidFill>
                          <a:srgbClr val="AEAAA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49962" id="Rectángulo 2" o:spid="_x0000_s1026" style="position:absolute;margin-left:0;margin-top:-13.35pt;width:543pt;height:797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" filled="f" strokecolor="#aeaaaa" strokeweight="1pt">
              <v:stroke linestyle="thickThin"/>
              <v:textbox inset="0,0,0,0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A1F"/>
    <w:multiLevelType w:val="hybridMultilevel"/>
    <w:tmpl w:val="45844F1E"/>
    <w:lvl w:ilvl="0" w:tplc="DDBADA9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6738537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5A3C"/>
    <w:multiLevelType w:val="hybridMultilevel"/>
    <w:tmpl w:val="4C3CF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7BFA"/>
    <w:multiLevelType w:val="hybridMultilevel"/>
    <w:tmpl w:val="F462E416"/>
    <w:lvl w:ilvl="0" w:tplc="6738537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C0261"/>
    <w:multiLevelType w:val="hybridMultilevel"/>
    <w:tmpl w:val="65BC67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1166"/>
    <w:multiLevelType w:val="hybridMultilevel"/>
    <w:tmpl w:val="624C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D3937"/>
    <w:multiLevelType w:val="hybridMultilevel"/>
    <w:tmpl w:val="A48C1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C1C42"/>
    <w:multiLevelType w:val="multilevel"/>
    <w:tmpl w:val="A30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B271E"/>
    <w:multiLevelType w:val="hybridMultilevel"/>
    <w:tmpl w:val="C19A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4355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054919">
    <w:abstractNumId w:val="2"/>
  </w:num>
  <w:num w:numId="3" w16cid:durableId="514195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39532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710606">
    <w:abstractNumId w:val="4"/>
  </w:num>
  <w:num w:numId="6" w16cid:durableId="2067533999">
    <w:abstractNumId w:val="7"/>
  </w:num>
  <w:num w:numId="7" w16cid:durableId="705327296">
    <w:abstractNumId w:val="6"/>
  </w:num>
  <w:num w:numId="8" w16cid:durableId="1158571396">
    <w:abstractNumId w:val="0"/>
  </w:num>
  <w:num w:numId="9" w16cid:durableId="1347950917">
    <w:abstractNumId w:val="1"/>
  </w:num>
  <w:num w:numId="10" w16cid:durableId="630744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B2"/>
    <w:rsid w:val="000006AB"/>
    <w:rsid w:val="00001C9B"/>
    <w:rsid w:val="000035DE"/>
    <w:rsid w:val="00005E79"/>
    <w:rsid w:val="0002239E"/>
    <w:rsid w:val="0002414F"/>
    <w:rsid w:val="00025219"/>
    <w:rsid w:val="000254A0"/>
    <w:rsid w:val="00026F60"/>
    <w:rsid w:val="00027CF1"/>
    <w:rsid w:val="00032633"/>
    <w:rsid w:val="00034098"/>
    <w:rsid w:val="0003701F"/>
    <w:rsid w:val="00044117"/>
    <w:rsid w:val="00047424"/>
    <w:rsid w:val="00047AD2"/>
    <w:rsid w:val="00054321"/>
    <w:rsid w:val="00054826"/>
    <w:rsid w:val="0005521B"/>
    <w:rsid w:val="00055A77"/>
    <w:rsid w:val="00066A5F"/>
    <w:rsid w:val="00066AE6"/>
    <w:rsid w:val="00072D07"/>
    <w:rsid w:val="000734A9"/>
    <w:rsid w:val="000752C5"/>
    <w:rsid w:val="00075C94"/>
    <w:rsid w:val="00081F14"/>
    <w:rsid w:val="00085126"/>
    <w:rsid w:val="000854EF"/>
    <w:rsid w:val="000857B7"/>
    <w:rsid w:val="00092093"/>
    <w:rsid w:val="00094D43"/>
    <w:rsid w:val="000A1085"/>
    <w:rsid w:val="000A14DA"/>
    <w:rsid w:val="000A36FB"/>
    <w:rsid w:val="000A6005"/>
    <w:rsid w:val="000B162B"/>
    <w:rsid w:val="000B1AB3"/>
    <w:rsid w:val="000B1B65"/>
    <w:rsid w:val="000B4E51"/>
    <w:rsid w:val="000B6FF7"/>
    <w:rsid w:val="000C2948"/>
    <w:rsid w:val="000C4388"/>
    <w:rsid w:val="000C4534"/>
    <w:rsid w:val="000C64A5"/>
    <w:rsid w:val="000C6A96"/>
    <w:rsid w:val="000C6F45"/>
    <w:rsid w:val="000C7C1C"/>
    <w:rsid w:val="000C7DB8"/>
    <w:rsid w:val="000D5458"/>
    <w:rsid w:val="000D775B"/>
    <w:rsid w:val="000E0911"/>
    <w:rsid w:val="000E1BEF"/>
    <w:rsid w:val="000E1D06"/>
    <w:rsid w:val="000E7CC0"/>
    <w:rsid w:val="000F302F"/>
    <w:rsid w:val="000F6ADA"/>
    <w:rsid w:val="000F7164"/>
    <w:rsid w:val="00103904"/>
    <w:rsid w:val="00105301"/>
    <w:rsid w:val="001059DF"/>
    <w:rsid w:val="001142E2"/>
    <w:rsid w:val="0011541F"/>
    <w:rsid w:val="00116DC4"/>
    <w:rsid w:val="00117E61"/>
    <w:rsid w:val="00120729"/>
    <w:rsid w:val="001247FF"/>
    <w:rsid w:val="001308A4"/>
    <w:rsid w:val="00130A1B"/>
    <w:rsid w:val="00132DF8"/>
    <w:rsid w:val="0013404A"/>
    <w:rsid w:val="001406EE"/>
    <w:rsid w:val="00141156"/>
    <w:rsid w:val="00142AE0"/>
    <w:rsid w:val="00146EF2"/>
    <w:rsid w:val="001510A9"/>
    <w:rsid w:val="00151BCE"/>
    <w:rsid w:val="001607EE"/>
    <w:rsid w:val="001617E9"/>
    <w:rsid w:val="00161F3C"/>
    <w:rsid w:val="0016718B"/>
    <w:rsid w:val="00171AD6"/>
    <w:rsid w:val="00174805"/>
    <w:rsid w:val="001771AE"/>
    <w:rsid w:val="001812DC"/>
    <w:rsid w:val="00184643"/>
    <w:rsid w:val="0018518C"/>
    <w:rsid w:val="00185559"/>
    <w:rsid w:val="00186F8E"/>
    <w:rsid w:val="0019072A"/>
    <w:rsid w:val="00190ADC"/>
    <w:rsid w:val="00191495"/>
    <w:rsid w:val="00192DAF"/>
    <w:rsid w:val="001A1591"/>
    <w:rsid w:val="001A2344"/>
    <w:rsid w:val="001A5B3B"/>
    <w:rsid w:val="001B1266"/>
    <w:rsid w:val="001B239A"/>
    <w:rsid w:val="001B448F"/>
    <w:rsid w:val="001B4ECC"/>
    <w:rsid w:val="001B73AA"/>
    <w:rsid w:val="001B7541"/>
    <w:rsid w:val="001B7C9C"/>
    <w:rsid w:val="001C2FEF"/>
    <w:rsid w:val="001D0DE9"/>
    <w:rsid w:val="001D53DC"/>
    <w:rsid w:val="001D5AD2"/>
    <w:rsid w:val="001D6190"/>
    <w:rsid w:val="001D6ADD"/>
    <w:rsid w:val="001E152E"/>
    <w:rsid w:val="001E1FBD"/>
    <w:rsid w:val="001E38F7"/>
    <w:rsid w:val="001E4722"/>
    <w:rsid w:val="001F19F7"/>
    <w:rsid w:val="001F4276"/>
    <w:rsid w:val="001F62EE"/>
    <w:rsid w:val="00201552"/>
    <w:rsid w:val="0020245C"/>
    <w:rsid w:val="00204AD1"/>
    <w:rsid w:val="0020504A"/>
    <w:rsid w:val="002062D9"/>
    <w:rsid w:val="00207B0C"/>
    <w:rsid w:val="00210D53"/>
    <w:rsid w:val="0021162A"/>
    <w:rsid w:val="00221C13"/>
    <w:rsid w:val="002224FB"/>
    <w:rsid w:val="0022374A"/>
    <w:rsid w:val="00223AEE"/>
    <w:rsid w:val="00223BD1"/>
    <w:rsid w:val="0022521A"/>
    <w:rsid w:val="0022601F"/>
    <w:rsid w:val="002333C7"/>
    <w:rsid w:val="00236FC5"/>
    <w:rsid w:val="00237233"/>
    <w:rsid w:val="00244999"/>
    <w:rsid w:val="00246D53"/>
    <w:rsid w:val="00246DA2"/>
    <w:rsid w:val="002511B2"/>
    <w:rsid w:val="002528AB"/>
    <w:rsid w:val="0026177C"/>
    <w:rsid w:val="00263AA3"/>
    <w:rsid w:val="00263D1B"/>
    <w:rsid w:val="0026424B"/>
    <w:rsid w:val="00264CCE"/>
    <w:rsid w:val="00265638"/>
    <w:rsid w:val="002671F7"/>
    <w:rsid w:val="002702E6"/>
    <w:rsid w:val="00273E0F"/>
    <w:rsid w:val="00276154"/>
    <w:rsid w:val="00276769"/>
    <w:rsid w:val="00280467"/>
    <w:rsid w:val="00280AFE"/>
    <w:rsid w:val="00280CEB"/>
    <w:rsid w:val="002900A6"/>
    <w:rsid w:val="0029372A"/>
    <w:rsid w:val="00294D54"/>
    <w:rsid w:val="002A16F0"/>
    <w:rsid w:val="002A4DAB"/>
    <w:rsid w:val="002A6EFA"/>
    <w:rsid w:val="002B075D"/>
    <w:rsid w:val="002B07F5"/>
    <w:rsid w:val="002B095D"/>
    <w:rsid w:val="002B517F"/>
    <w:rsid w:val="002B6159"/>
    <w:rsid w:val="002B64AB"/>
    <w:rsid w:val="002B6C3C"/>
    <w:rsid w:val="002C1C23"/>
    <w:rsid w:val="002C7251"/>
    <w:rsid w:val="002D019F"/>
    <w:rsid w:val="002D0820"/>
    <w:rsid w:val="002D29B0"/>
    <w:rsid w:val="002D2F39"/>
    <w:rsid w:val="002D7FA4"/>
    <w:rsid w:val="002E56DA"/>
    <w:rsid w:val="002F2579"/>
    <w:rsid w:val="002F40D2"/>
    <w:rsid w:val="002F44E4"/>
    <w:rsid w:val="002F590C"/>
    <w:rsid w:val="003047BA"/>
    <w:rsid w:val="003066C6"/>
    <w:rsid w:val="003069C7"/>
    <w:rsid w:val="00314F39"/>
    <w:rsid w:val="00315BBD"/>
    <w:rsid w:val="0031742E"/>
    <w:rsid w:val="00320963"/>
    <w:rsid w:val="00322A8A"/>
    <w:rsid w:val="00324BD1"/>
    <w:rsid w:val="00327EA6"/>
    <w:rsid w:val="00330E6C"/>
    <w:rsid w:val="003312AC"/>
    <w:rsid w:val="00332CEE"/>
    <w:rsid w:val="00333B28"/>
    <w:rsid w:val="00333B8D"/>
    <w:rsid w:val="00337208"/>
    <w:rsid w:val="00340DAC"/>
    <w:rsid w:val="003413DE"/>
    <w:rsid w:val="00346C29"/>
    <w:rsid w:val="00346F76"/>
    <w:rsid w:val="00352D6B"/>
    <w:rsid w:val="003569A5"/>
    <w:rsid w:val="003729BA"/>
    <w:rsid w:val="00372A05"/>
    <w:rsid w:val="00374A21"/>
    <w:rsid w:val="00382382"/>
    <w:rsid w:val="003829D5"/>
    <w:rsid w:val="00384FAE"/>
    <w:rsid w:val="00387E3F"/>
    <w:rsid w:val="0039025D"/>
    <w:rsid w:val="003A0E65"/>
    <w:rsid w:val="003A18D6"/>
    <w:rsid w:val="003A1DD5"/>
    <w:rsid w:val="003A3FA3"/>
    <w:rsid w:val="003A68E3"/>
    <w:rsid w:val="003A6A18"/>
    <w:rsid w:val="003B1B10"/>
    <w:rsid w:val="003B4661"/>
    <w:rsid w:val="003B687F"/>
    <w:rsid w:val="003C2DBB"/>
    <w:rsid w:val="003C636C"/>
    <w:rsid w:val="003C6FC4"/>
    <w:rsid w:val="003D751B"/>
    <w:rsid w:val="003E3EB1"/>
    <w:rsid w:val="003E4721"/>
    <w:rsid w:val="003E4C31"/>
    <w:rsid w:val="003E517C"/>
    <w:rsid w:val="003E530F"/>
    <w:rsid w:val="003E56EE"/>
    <w:rsid w:val="003E5827"/>
    <w:rsid w:val="003F5A13"/>
    <w:rsid w:val="00402290"/>
    <w:rsid w:val="00403F44"/>
    <w:rsid w:val="00406B0E"/>
    <w:rsid w:val="004124CA"/>
    <w:rsid w:val="0042059C"/>
    <w:rsid w:val="0042134F"/>
    <w:rsid w:val="00422964"/>
    <w:rsid w:val="00423C23"/>
    <w:rsid w:val="00423E90"/>
    <w:rsid w:val="00425608"/>
    <w:rsid w:val="00425860"/>
    <w:rsid w:val="00425DCA"/>
    <w:rsid w:val="00426885"/>
    <w:rsid w:val="00432038"/>
    <w:rsid w:val="004348DB"/>
    <w:rsid w:val="00434DF0"/>
    <w:rsid w:val="00435AF4"/>
    <w:rsid w:val="004366EA"/>
    <w:rsid w:val="00440739"/>
    <w:rsid w:val="004411CB"/>
    <w:rsid w:val="00444370"/>
    <w:rsid w:val="004449B0"/>
    <w:rsid w:val="00451D3F"/>
    <w:rsid w:val="00455D4E"/>
    <w:rsid w:val="00456780"/>
    <w:rsid w:val="00457D95"/>
    <w:rsid w:val="0046036B"/>
    <w:rsid w:val="00463B26"/>
    <w:rsid w:val="00463EB3"/>
    <w:rsid w:val="00465194"/>
    <w:rsid w:val="00466B05"/>
    <w:rsid w:val="004714CA"/>
    <w:rsid w:val="00474165"/>
    <w:rsid w:val="0048474A"/>
    <w:rsid w:val="00486DFE"/>
    <w:rsid w:val="00492B64"/>
    <w:rsid w:val="00494BE5"/>
    <w:rsid w:val="004974BB"/>
    <w:rsid w:val="00497A02"/>
    <w:rsid w:val="004A047B"/>
    <w:rsid w:val="004A10B6"/>
    <w:rsid w:val="004A150D"/>
    <w:rsid w:val="004A266A"/>
    <w:rsid w:val="004A268C"/>
    <w:rsid w:val="004A600F"/>
    <w:rsid w:val="004B2CBB"/>
    <w:rsid w:val="004B7EC2"/>
    <w:rsid w:val="004C185C"/>
    <w:rsid w:val="004C2F51"/>
    <w:rsid w:val="004C5380"/>
    <w:rsid w:val="004D0390"/>
    <w:rsid w:val="004D0F07"/>
    <w:rsid w:val="004D3B76"/>
    <w:rsid w:val="004D5F78"/>
    <w:rsid w:val="004E1656"/>
    <w:rsid w:val="004E2F26"/>
    <w:rsid w:val="004E3AE1"/>
    <w:rsid w:val="004E62E0"/>
    <w:rsid w:val="004F0A90"/>
    <w:rsid w:val="004F2A89"/>
    <w:rsid w:val="004F3454"/>
    <w:rsid w:val="004F443B"/>
    <w:rsid w:val="00501212"/>
    <w:rsid w:val="0050122B"/>
    <w:rsid w:val="00501E7D"/>
    <w:rsid w:val="00504E1D"/>
    <w:rsid w:val="0050521B"/>
    <w:rsid w:val="00507EED"/>
    <w:rsid w:val="00510254"/>
    <w:rsid w:val="005126B2"/>
    <w:rsid w:val="00517A30"/>
    <w:rsid w:val="00520F5E"/>
    <w:rsid w:val="00543188"/>
    <w:rsid w:val="00545059"/>
    <w:rsid w:val="00550D95"/>
    <w:rsid w:val="00557132"/>
    <w:rsid w:val="00562986"/>
    <w:rsid w:val="0056493B"/>
    <w:rsid w:val="00564D40"/>
    <w:rsid w:val="005745D8"/>
    <w:rsid w:val="0058487B"/>
    <w:rsid w:val="00584EBB"/>
    <w:rsid w:val="005858FC"/>
    <w:rsid w:val="00592F6D"/>
    <w:rsid w:val="00594EC6"/>
    <w:rsid w:val="00595ECB"/>
    <w:rsid w:val="0059697E"/>
    <w:rsid w:val="00597616"/>
    <w:rsid w:val="00597AB2"/>
    <w:rsid w:val="005A052D"/>
    <w:rsid w:val="005A0703"/>
    <w:rsid w:val="005A7692"/>
    <w:rsid w:val="005B138D"/>
    <w:rsid w:val="005B5032"/>
    <w:rsid w:val="005C5F46"/>
    <w:rsid w:val="005D3E06"/>
    <w:rsid w:val="005D48EB"/>
    <w:rsid w:val="005D6C68"/>
    <w:rsid w:val="005E3005"/>
    <w:rsid w:val="005E6809"/>
    <w:rsid w:val="005F04BF"/>
    <w:rsid w:val="005F0A41"/>
    <w:rsid w:val="005F19DC"/>
    <w:rsid w:val="005F1BF3"/>
    <w:rsid w:val="005F474A"/>
    <w:rsid w:val="005F510B"/>
    <w:rsid w:val="005F5B48"/>
    <w:rsid w:val="005F744F"/>
    <w:rsid w:val="006020FE"/>
    <w:rsid w:val="006021D8"/>
    <w:rsid w:val="00602C5E"/>
    <w:rsid w:val="00602CB4"/>
    <w:rsid w:val="00602E76"/>
    <w:rsid w:val="00602F79"/>
    <w:rsid w:val="006042C7"/>
    <w:rsid w:val="00610601"/>
    <w:rsid w:val="006115E6"/>
    <w:rsid w:val="00614BB0"/>
    <w:rsid w:val="00616D71"/>
    <w:rsid w:val="0062080F"/>
    <w:rsid w:val="006215F6"/>
    <w:rsid w:val="0062446B"/>
    <w:rsid w:val="006323C0"/>
    <w:rsid w:val="00634AFE"/>
    <w:rsid w:val="00650382"/>
    <w:rsid w:val="006525E2"/>
    <w:rsid w:val="006552A7"/>
    <w:rsid w:val="0066156B"/>
    <w:rsid w:val="00666B57"/>
    <w:rsid w:val="00671BEA"/>
    <w:rsid w:val="00675718"/>
    <w:rsid w:val="0067656D"/>
    <w:rsid w:val="006811CC"/>
    <w:rsid w:val="00681263"/>
    <w:rsid w:val="00682400"/>
    <w:rsid w:val="006961AB"/>
    <w:rsid w:val="00697D6A"/>
    <w:rsid w:val="006A18E0"/>
    <w:rsid w:val="006A4736"/>
    <w:rsid w:val="006A5D7D"/>
    <w:rsid w:val="006A5F8F"/>
    <w:rsid w:val="006C0E98"/>
    <w:rsid w:val="006C522E"/>
    <w:rsid w:val="006C52E4"/>
    <w:rsid w:val="006C6EDB"/>
    <w:rsid w:val="006D3A48"/>
    <w:rsid w:val="006D6146"/>
    <w:rsid w:val="006D7F0E"/>
    <w:rsid w:val="006E4612"/>
    <w:rsid w:val="006F6501"/>
    <w:rsid w:val="007043E4"/>
    <w:rsid w:val="00704C1D"/>
    <w:rsid w:val="0070685B"/>
    <w:rsid w:val="00714E6F"/>
    <w:rsid w:val="00714E81"/>
    <w:rsid w:val="0072418D"/>
    <w:rsid w:val="00727760"/>
    <w:rsid w:val="00730D34"/>
    <w:rsid w:val="00730D6E"/>
    <w:rsid w:val="00731A55"/>
    <w:rsid w:val="00735393"/>
    <w:rsid w:val="00737564"/>
    <w:rsid w:val="007379F4"/>
    <w:rsid w:val="007414E5"/>
    <w:rsid w:val="007430AF"/>
    <w:rsid w:val="0074587B"/>
    <w:rsid w:val="00745CED"/>
    <w:rsid w:val="00745F17"/>
    <w:rsid w:val="00746AAC"/>
    <w:rsid w:val="00750C46"/>
    <w:rsid w:val="00751865"/>
    <w:rsid w:val="00756DEE"/>
    <w:rsid w:val="007605D2"/>
    <w:rsid w:val="00761A75"/>
    <w:rsid w:val="00761B49"/>
    <w:rsid w:val="007715E4"/>
    <w:rsid w:val="007738D7"/>
    <w:rsid w:val="007747D1"/>
    <w:rsid w:val="00776BB9"/>
    <w:rsid w:val="007802A1"/>
    <w:rsid w:val="007834B8"/>
    <w:rsid w:val="00784DB1"/>
    <w:rsid w:val="00785D14"/>
    <w:rsid w:val="00790C15"/>
    <w:rsid w:val="007A015C"/>
    <w:rsid w:val="007A1B26"/>
    <w:rsid w:val="007A2397"/>
    <w:rsid w:val="007A26E0"/>
    <w:rsid w:val="007A5AB0"/>
    <w:rsid w:val="007A6E8C"/>
    <w:rsid w:val="007B19E1"/>
    <w:rsid w:val="007B1F27"/>
    <w:rsid w:val="007B6647"/>
    <w:rsid w:val="007B66B2"/>
    <w:rsid w:val="007C01A1"/>
    <w:rsid w:val="007C293E"/>
    <w:rsid w:val="007C588F"/>
    <w:rsid w:val="007C6EB0"/>
    <w:rsid w:val="007D099E"/>
    <w:rsid w:val="007D0E7D"/>
    <w:rsid w:val="007E2426"/>
    <w:rsid w:val="007E31C3"/>
    <w:rsid w:val="007E6754"/>
    <w:rsid w:val="008046D3"/>
    <w:rsid w:val="00805090"/>
    <w:rsid w:val="00807654"/>
    <w:rsid w:val="00811B19"/>
    <w:rsid w:val="00812154"/>
    <w:rsid w:val="00816BC0"/>
    <w:rsid w:val="00832E24"/>
    <w:rsid w:val="00837E4C"/>
    <w:rsid w:val="00840650"/>
    <w:rsid w:val="0084091F"/>
    <w:rsid w:val="00843B7C"/>
    <w:rsid w:val="00843CB7"/>
    <w:rsid w:val="008447D6"/>
    <w:rsid w:val="0084656A"/>
    <w:rsid w:val="0085090C"/>
    <w:rsid w:val="00851D7D"/>
    <w:rsid w:val="0085219D"/>
    <w:rsid w:val="008566D2"/>
    <w:rsid w:val="00856707"/>
    <w:rsid w:val="00857BEB"/>
    <w:rsid w:val="008607AF"/>
    <w:rsid w:val="00862EC6"/>
    <w:rsid w:val="0086746E"/>
    <w:rsid w:val="00870BCE"/>
    <w:rsid w:val="0087279D"/>
    <w:rsid w:val="00872B81"/>
    <w:rsid w:val="00873872"/>
    <w:rsid w:val="00881C1B"/>
    <w:rsid w:val="00882FFC"/>
    <w:rsid w:val="0088501D"/>
    <w:rsid w:val="0089034E"/>
    <w:rsid w:val="008926FA"/>
    <w:rsid w:val="008979BC"/>
    <w:rsid w:val="008A0D6E"/>
    <w:rsid w:val="008A0E4B"/>
    <w:rsid w:val="008A2380"/>
    <w:rsid w:val="008A37A7"/>
    <w:rsid w:val="008B3A9F"/>
    <w:rsid w:val="008B5F16"/>
    <w:rsid w:val="008C2786"/>
    <w:rsid w:val="008C357B"/>
    <w:rsid w:val="008C4239"/>
    <w:rsid w:val="008C48A3"/>
    <w:rsid w:val="008C5162"/>
    <w:rsid w:val="008C589E"/>
    <w:rsid w:val="008C7524"/>
    <w:rsid w:val="008D00ED"/>
    <w:rsid w:val="008D2CA9"/>
    <w:rsid w:val="008D7107"/>
    <w:rsid w:val="008E0F01"/>
    <w:rsid w:val="008E17DC"/>
    <w:rsid w:val="008E6170"/>
    <w:rsid w:val="008F3A79"/>
    <w:rsid w:val="008F7E54"/>
    <w:rsid w:val="00900325"/>
    <w:rsid w:val="00906723"/>
    <w:rsid w:val="009074A2"/>
    <w:rsid w:val="00907B3E"/>
    <w:rsid w:val="00911BE7"/>
    <w:rsid w:val="009146AE"/>
    <w:rsid w:val="00920158"/>
    <w:rsid w:val="00920F5B"/>
    <w:rsid w:val="00924C4E"/>
    <w:rsid w:val="009262D3"/>
    <w:rsid w:val="0092659B"/>
    <w:rsid w:val="00931D25"/>
    <w:rsid w:val="00931EC0"/>
    <w:rsid w:val="00931F3B"/>
    <w:rsid w:val="00932E76"/>
    <w:rsid w:val="009337A7"/>
    <w:rsid w:val="00933907"/>
    <w:rsid w:val="009356A2"/>
    <w:rsid w:val="009374EE"/>
    <w:rsid w:val="00940268"/>
    <w:rsid w:val="00941812"/>
    <w:rsid w:val="00941DEC"/>
    <w:rsid w:val="009429E6"/>
    <w:rsid w:val="009447F0"/>
    <w:rsid w:val="00946147"/>
    <w:rsid w:val="009478D6"/>
    <w:rsid w:val="00947D95"/>
    <w:rsid w:val="00952C8A"/>
    <w:rsid w:val="0095479D"/>
    <w:rsid w:val="009665B1"/>
    <w:rsid w:val="00967BE6"/>
    <w:rsid w:val="00970A67"/>
    <w:rsid w:val="00975BE0"/>
    <w:rsid w:val="00986EBD"/>
    <w:rsid w:val="00987A2D"/>
    <w:rsid w:val="00991A42"/>
    <w:rsid w:val="00991F88"/>
    <w:rsid w:val="0099695B"/>
    <w:rsid w:val="00996C3B"/>
    <w:rsid w:val="00996D26"/>
    <w:rsid w:val="009A227E"/>
    <w:rsid w:val="009A65E0"/>
    <w:rsid w:val="009B180F"/>
    <w:rsid w:val="009B5F7F"/>
    <w:rsid w:val="009B6010"/>
    <w:rsid w:val="009B6EA3"/>
    <w:rsid w:val="009C1632"/>
    <w:rsid w:val="009C2F17"/>
    <w:rsid w:val="009C344C"/>
    <w:rsid w:val="009C4D58"/>
    <w:rsid w:val="009C7B11"/>
    <w:rsid w:val="009D2DD6"/>
    <w:rsid w:val="009D3B91"/>
    <w:rsid w:val="009D3CCD"/>
    <w:rsid w:val="009E1304"/>
    <w:rsid w:val="009E1B67"/>
    <w:rsid w:val="009E5C56"/>
    <w:rsid w:val="009E5D15"/>
    <w:rsid w:val="009E74AB"/>
    <w:rsid w:val="009E7A50"/>
    <w:rsid w:val="009F19C7"/>
    <w:rsid w:val="009F3E1F"/>
    <w:rsid w:val="00A001B0"/>
    <w:rsid w:val="00A01D86"/>
    <w:rsid w:val="00A02957"/>
    <w:rsid w:val="00A036B5"/>
    <w:rsid w:val="00A10108"/>
    <w:rsid w:val="00A12966"/>
    <w:rsid w:val="00A13951"/>
    <w:rsid w:val="00A20D5B"/>
    <w:rsid w:val="00A2414B"/>
    <w:rsid w:val="00A315C8"/>
    <w:rsid w:val="00A31F63"/>
    <w:rsid w:val="00A330C6"/>
    <w:rsid w:val="00A33731"/>
    <w:rsid w:val="00A33CFD"/>
    <w:rsid w:val="00A445CB"/>
    <w:rsid w:val="00A5456C"/>
    <w:rsid w:val="00A54EE1"/>
    <w:rsid w:val="00A57944"/>
    <w:rsid w:val="00A642E4"/>
    <w:rsid w:val="00A70DF0"/>
    <w:rsid w:val="00A7108C"/>
    <w:rsid w:val="00A74DAD"/>
    <w:rsid w:val="00A74DED"/>
    <w:rsid w:val="00A74E45"/>
    <w:rsid w:val="00A7546D"/>
    <w:rsid w:val="00A7692E"/>
    <w:rsid w:val="00A77E3B"/>
    <w:rsid w:val="00A806EE"/>
    <w:rsid w:val="00A81830"/>
    <w:rsid w:val="00A825BC"/>
    <w:rsid w:val="00A83835"/>
    <w:rsid w:val="00A9026D"/>
    <w:rsid w:val="00A94B37"/>
    <w:rsid w:val="00A94DA7"/>
    <w:rsid w:val="00AA30AF"/>
    <w:rsid w:val="00AA4442"/>
    <w:rsid w:val="00AB34B7"/>
    <w:rsid w:val="00AB3C5A"/>
    <w:rsid w:val="00AC02CA"/>
    <w:rsid w:val="00AC21FF"/>
    <w:rsid w:val="00AD5409"/>
    <w:rsid w:val="00AD67D2"/>
    <w:rsid w:val="00AE037D"/>
    <w:rsid w:val="00AE1950"/>
    <w:rsid w:val="00AE250D"/>
    <w:rsid w:val="00AF1962"/>
    <w:rsid w:val="00AF323D"/>
    <w:rsid w:val="00AF32C0"/>
    <w:rsid w:val="00AF3836"/>
    <w:rsid w:val="00AF428E"/>
    <w:rsid w:val="00B01FA9"/>
    <w:rsid w:val="00B041B2"/>
    <w:rsid w:val="00B05E61"/>
    <w:rsid w:val="00B07792"/>
    <w:rsid w:val="00B126C9"/>
    <w:rsid w:val="00B17DE2"/>
    <w:rsid w:val="00B200DE"/>
    <w:rsid w:val="00B24A7F"/>
    <w:rsid w:val="00B318FE"/>
    <w:rsid w:val="00B32F32"/>
    <w:rsid w:val="00B34FBF"/>
    <w:rsid w:val="00B35A3F"/>
    <w:rsid w:val="00B36B49"/>
    <w:rsid w:val="00B370AF"/>
    <w:rsid w:val="00B40B5E"/>
    <w:rsid w:val="00B45BBF"/>
    <w:rsid w:val="00B46A39"/>
    <w:rsid w:val="00B47B82"/>
    <w:rsid w:val="00B51E7A"/>
    <w:rsid w:val="00B52145"/>
    <w:rsid w:val="00B52FFD"/>
    <w:rsid w:val="00B53214"/>
    <w:rsid w:val="00B5356F"/>
    <w:rsid w:val="00B54E24"/>
    <w:rsid w:val="00B60284"/>
    <w:rsid w:val="00B73D78"/>
    <w:rsid w:val="00B770D1"/>
    <w:rsid w:val="00B81D36"/>
    <w:rsid w:val="00B9469A"/>
    <w:rsid w:val="00BA1731"/>
    <w:rsid w:val="00BA3207"/>
    <w:rsid w:val="00BA5667"/>
    <w:rsid w:val="00BA6542"/>
    <w:rsid w:val="00BB0429"/>
    <w:rsid w:val="00BB5A14"/>
    <w:rsid w:val="00BB7585"/>
    <w:rsid w:val="00BB78D7"/>
    <w:rsid w:val="00BC0183"/>
    <w:rsid w:val="00BC23E8"/>
    <w:rsid w:val="00BC602A"/>
    <w:rsid w:val="00BC7A00"/>
    <w:rsid w:val="00BD2182"/>
    <w:rsid w:val="00BE54CF"/>
    <w:rsid w:val="00BE7E84"/>
    <w:rsid w:val="00BF192C"/>
    <w:rsid w:val="00BF28B8"/>
    <w:rsid w:val="00BF3A67"/>
    <w:rsid w:val="00BF3D43"/>
    <w:rsid w:val="00BF7C88"/>
    <w:rsid w:val="00C0099F"/>
    <w:rsid w:val="00C00CDD"/>
    <w:rsid w:val="00C01956"/>
    <w:rsid w:val="00C05DBF"/>
    <w:rsid w:val="00C1034C"/>
    <w:rsid w:val="00C13705"/>
    <w:rsid w:val="00C1391D"/>
    <w:rsid w:val="00C15AA1"/>
    <w:rsid w:val="00C2613F"/>
    <w:rsid w:val="00C27BD6"/>
    <w:rsid w:val="00C315E1"/>
    <w:rsid w:val="00C32B4D"/>
    <w:rsid w:val="00C34908"/>
    <w:rsid w:val="00C34D0F"/>
    <w:rsid w:val="00C42E2D"/>
    <w:rsid w:val="00C45FB3"/>
    <w:rsid w:val="00C56617"/>
    <w:rsid w:val="00C60CC2"/>
    <w:rsid w:val="00C61068"/>
    <w:rsid w:val="00C62BC0"/>
    <w:rsid w:val="00C67816"/>
    <w:rsid w:val="00C70898"/>
    <w:rsid w:val="00C713E0"/>
    <w:rsid w:val="00C740F0"/>
    <w:rsid w:val="00C758C1"/>
    <w:rsid w:val="00C76581"/>
    <w:rsid w:val="00C82B27"/>
    <w:rsid w:val="00C842DC"/>
    <w:rsid w:val="00C8435E"/>
    <w:rsid w:val="00C87BCB"/>
    <w:rsid w:val="00C90937"/>
    <w:rsid w:val="00C9558A"/>
    <w:rsid w:val="00CA08EE"/>
    <w:rsid w:val="00CA2FAB"/>
    <w:rsid w:val="00CA3A35"/>
    <w:rsid w:val="00CA6300"/>
    <w:rsid w:val="00CB1D07"/>
    <w:rsid w:val="00CB1FD6"/>
    <w:rsid w:val="00CC216C"/>
    <w:rsid w:val="00CC2BC2"/>
    <w:rsid w:val="00CC2EEA"/>
    <w:rsid w:val="00CC6BE7"/>
    <w:rsid w:val="00CC7323"/>
    <w:rsid w:val="00CC737E"/>
    <w:rsid w:val="00CD1CEE"/>
    <w:rsid w:val="00CD2F71"/>
    <w:rsid w:val="00CE3EA1"/>
    <w:rsid w:val="00CE46C5"/>
    <w:rsid w:val="00CE783E"/>
    <w:rsid w:val="00CF119B"/>
    <w:rsid w:val="00CF308B"/>
    <w:rsid w:val="00CF51F7"/>
    <w:rsid w:val="00D06098"/>
    <w:rsid w:val="00D1273E"/>
    <w:rsid w:val="00D1614F"/>
    <w:rsid w:val="00D16352"/>
    <w:rsid w:val="00D176F2"/>
    <w:rsid w:val="00D20048"/>
    <w:rsid w:val="00D216A1"/>
    <w:rsid w:val="00D21E67"/>
    <w:rsid w:val="00D22B0C"/>
    <w:rsid w:val="00D253A9"/>
    <w:rsid w:val="00D267D3"/>
    <w:rsid w:val="00D30BF5"/>
    <w:rsid w:val="00D40440"/>
    <w:rsid w:val="00D46B9C"/>
    <w:rsid w:val="00D47C97"/>
    <w:rsid w:val="00D5694A"/>
    <w:rsid w:val="00D60106"/>
    <w:rsid w:val="00D65CE5"/>
    <w:rsid w:val="00D667B1"/>
    <w:rsid w:val="00D71F13"/>
    <w:rsid w:val="00D74577"/>
    <w:rsid w:val="00D82CC7"/>
    <w:rsid w:val="00D91CE6"/>
    <w:rsid w:val="00D91E01"/>
    <w:rsid w:val="00D92782"/>
    <w:rsid w:val="00DA0A6D"/>
    <w:rsid w:val="00DA3484"/>
    <w:rsid w:val="00DA63DD"/>
    <w:rsid w:val="00DA724F"/>
    <w:rsid w:val="00DB0708"/>
    <w:rsid w:val="00DB1583"/>
    <w:rsid w:val="00DB282F"/>
    <w:rsid w:val="00DB3949"/>
    <w:rsid w:val="00DB43E3"/>
    <w:rsid w:val="00DB4DD0"/>
    <w:rsid w:val="00DB51F4"/>
    <w:rsid w:val="00DB5C3F"/>
    <w:rsid w:val="00DB5E65"/>
    <w:rsid w:val="00DC0DAF"/>
    <w:rsid w:val="00DC2DAE"/>
    <w:rsid w:val="00DC30D6"/>
    <w:rsid w:val="00DC3BB2"/>
    <w:rsid w:val="00DC6149"/>
    <w:rsid w:val="00DD04D0"/>
    <w:rsid w:val="00DD488D"/>
    <w:rsid w:val="00DD5D4D"/>
    <w:rsid w:val="00DE0224"/>
    <w:rsid w:val="00DE2B82"/>
    <w:rsid w:val="00DE2D22"/>
    <w:rsid w:val="00DE3C60"/>
    <w:rsid w:val="00DE5874"/>
    <w:rsid w:val="00DE7D45"/>
    <w:rsid w:val="00DF09D8"/>
    <w:rsid w:val="00DF1299"/>
    <w:rsid w:val="00E001BA"/>
    <w:rsid w:val="00E060B6"/>
    <w:rsid w:val="00E07DF6"/>
    <w:rsid w:val="00E14E64"/>
    <w:rsid w:val="00E156F3"/>
    <w:rsid w:val="00E15949"/>
    <w:rsid w:val="00E21095"/>
    <w:rsid w:val="00E31E69"/>
    <w:rsid w:val="00E3424C"/>
    <w:rsid w:val="00E369D5"/>
    <w:rsid w:val="00E378A9"/>
    <w:rsid w:val="00E41664"/>
    <w:rsid w:val="00E4217D"/>
    <w:rsid w:val="00E44A51"/>
    <w:rsid w:val="00E45B66"/>
    <w:rsid w:val="00E53EEF"/>
    <w:rsid w:val="00E552B3"/>
    <w:rsid w:val="00E55432"/>
    <w:rsid w:val="00E5663D"/>
    <w:rsid w:val="00E576AD"/>
    <w:rsid w:val="00E6358E"/>
    <w:rsid w:val="00E637C6"/>
    <w:rsid w:val="00E650EA"/>
    <w:rsid w:val="00E66F71"/>
    <w:rsid w:val="00E7293C"/>
    <w:rsid w:val="00E76BD8"/>
    <w:rsid w:val="00E822E1"/>
    <w:rsid w:val="00E86D1E"/>
    <w:rsid w:val="00E93C92"/>
    <w:rsid w:val="00E93F63"/>
    <w:rsid w:val="00E94CF5"/>
    <w:rsid w:val="00E96030"/>
    <w:rsid w:val="00EA1576"/>
    <w:rsid w:val="00EA6DAB"/>
    <w:rsid w:val="00EB134C"/>
    <w:rsid w:val="00EB1BCA"/>
    <w:rsid w:val="00EB3040"/>
    <w:rsid w:val="00EB4603"/>
    <w:rsid w:val="00EB4F34"/>
    <w:rsid w:val="00EC747E"/>
    <w:rsid w:val="00EC74B3"/>
    <w:rsid w:val="00ED2DF5"/>
    <w:rsid w:val="00ED517A"/>
    <w:rsid w:val="00ED6163"/>
    <w:rsid w:val="00EE03BA"/>
    <w:rsid w:val="00EE14D7"/>
    <w:rsid w:val="00EE1540"/>
    <w:rsid w:val="00EE3C44"/>
    <w:rsid w:val="00EE6B46"/>
    <w:rsid w:val="00EF23B3"/>
    <w:rsid w:val="00EF3DE1"/>
    <w:rsid w:val="00EF3E0B"/>
    <w:rsid w:val="00EF5945"/>
    <w:rsid w:val="00EF5CB1"/>
    <w:rsid w:val="00EF6558"/>
    <w:rsid w:val="00F007BC"/>
    <w:rsid w:val="00F00EBA"/>
    <w:rsid w:val="00F02029"/>
    <w:rsid w:val="00F0625B"/>
    <w:rsid w:val="00F13B7E"/>
    <w:rsid w:val="00F202E4"/>
    <w:rsid w:val="00F23406"/>
    <w:rsid w:val="00F32B99"/>
    <w:rsid w:val="00F36C61"/>
    <w:rsid w:val="00F37D09"/>
    <w:rsid w:val="00F418D7"/>
    <w:rsid w:val="00F46958"/>
    <w:rsid w:val="00F478F0"/>
    <w:rsid w:val="00F507B1"/>
    <w:rsid w:val="00F50D1C"/>
    <w:rsid w:val="00F51EB6"/>
    <w:rsid w:val="00F51FBC"/>
    <w:rsid w:val="00F52ACC"/>
    <w:rsid w:val="00F52BC6"/>
    <w:rsid w:val="00F55A25"/>
    <w:rsid w:val="00F569E9"/>
    <w:rsid w:val="00F6215B"/>
    <w:rsid w:val="00F629C1"/>
    <w:rsid w:val="00F632B6"/>
    <w:rsid w:val="00F665A4"/>
    <w:rsid w:val="00F67F80"/>
    <w:rsid w:val="00F70050"/>
    <w:rsid w:val="00F72038"/>
    <w:rsid w:val="00F720C6"/>
    <w:rsid w:val="00F7430F"/>
    <w:rsid w:val="00F76298"/>
    <w:rsid w:val="00F8306D"/>
    <w:rsid w:val="00F90CEF"/>
    <w:rsid w:val="00F912C5"/>
    <w:rsid w:val="00F914FC"/>
    <w:rsid w:val="00FA3C41"/>
    <w:rsid w:val="00FB07F8"/>
    <w:rsid w:val="00FB2653"/>
    <w:rsid w:val="00FB2FCF"/>
    <w:rsid w:val="00FB51A3"/>
    <w:rsid w:val="00FB706C"/>
    <w:rsid w:val="00FB7C8B"/>
    <w:rsid w:val="00FC0163"/>
    <w:rsid w:val="00FC10A5"/>
    <w:rsid w:val="00FC1189"/>
    <w:rsid w:val="00FC15D4"/>
    <w:rsid w:val="00FC3043"/>
    <w:rsid w:val="00FC67DD"/>
    <w:rsid w:val="00FD3BC3"/>
    <w:rsid w:val="00FD4115"/>
    <w:rsid w:val="00FE1142"/>
    <w:rsid w:val="00FE3B62"/>
    <w:rsid w:val="00FE3FF9"/>
    <w:rsid w:val="00FE5148"/>
    <w:rsid w:val="00FF50DB"/>
    <w:rsid w:val="00FF55C7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34A41"/>
  <w15:chartTrackingRefBased/>
  <w15:docId w15:val="{9953489B-0E4E-41AE-941F-CC5046C7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B2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66B2"/>
    <w:rPr>
      <w:color w:val="0563C1"/>
      <w:u w:val="single"/>
    </w:rPr>
  </w:style>
  <w:style w:type="paragraph" w:customStyle="1" w:styleId="generic">
    <w:name w:val="generic"/>
    <w:basedOn w:val="Normal"/>
    <w:uiPriority w:val="99"/>
    <w:rsid w:val="007B66B2"/>
    <w:pPr>
      <w:spacing w:before="100" w:beforeAutospacing="1" w:after="100" w:afterAutospacing="1"/>
    </w:pPr>
    <w:rPr>
      <w:lang w:eastAsia="es-ES"/>
    </w:rPr>
  </w:style>
  <w:style w:type="paragraph" w:customStyle="1" w:styleId="webladillo">
    <w:name w:val="web_ladillo"/>
    <w:basedOn w:val="Normal"/>
    <w:uiPriority w:val="99"/>
    <w:rsid w:val="007B66B2"/>
    <w:pPr>
      <w:spacing w:before="100" w:beforeAutospacing="1" w:after="100" w:afterAutospacing="1"/>
    </w:pPr>
    <w:rPr>
      <w:lang w:eastAsia="es-ES"/>
    </w:rPr>
  </w:style>
  <w:style w:type="character" w:customStyle="1" w:styleId="negrita">
    <w:name w:val="negrita"/>
    <w:basedOn w:val="Fuentedeprrafopredeter"/>
    <w:rsid w:val="007B66B2"/>
  </w:style>
  <w:style w:type="paragraph" w:styleId="Encabezado">
    <w:name w:val="header"/>
    <w:basedOn w:val="Normal"/>
    <w:link w:val="EncabezadoCar"/>
    <w:uiPriority w:val="99"/>
    <w:unhideWhenUsed/>
    <w:rsid w:val="001B7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3AA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B7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3AA"/>
    <w:rPr>
      <w:rFonts w:ascii="Calibri" w:hAnsi="Calibri" w:cs="Calibri"/>
    </w:rPr>
  </w:style>
  <w:style w:type="paragraph" w:styleId="Prrafodelista">
    <w:name w:val="List Paragraph"/>
    <w:basedOn w:val="Normal"/>
    <w:uiPriority w:val="34"/>
    <w:qFormat/>
    <w:rsid w:val="001B73AA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NormalWeb">
    <w:name w:val="Normal (Web)"/>
    <w:basedOn w:val="Normal"/>
    <w:uiPriority w:val="99"/>
    <w:unhideWhenUsed/>
    <w:rsid w:val="001B73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45F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F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5FB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5F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5FB3"/>
    <w:rPr>
      <w:rFonts w:ascii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F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FB3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23406"/>
    <w:rPr>
      <w:b/>
      <w:bCs/>
    </w:rPr>
  </w:style>
  <w:style w:type="character" w:customStyle="1" w:styleId="cf01">
    <w:name w:val="cf01"/>
    <w:basedOn w:val="Fuentedeprrafopredeter"/>
    <w:rsid w:val="009F3E1F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AC02CA"/>
    <w:pPr>
      <w:spacing w:after="0" w:line="240" w:lineRule="auto"/>
    </w:pPr>
    <w:rPr>
      <w:rFonts w:ascii="Calibri" w:hAnsi="Calibri" w:cs="Calibri"/>
    </w:rPr>
  </w:style>
  <w:style w:type="paragraph" w:customStyle="1" w:styleId="pf0">
    <w:name w:val="pf0"/>
    <w:basedOn w:val="Normal"/>
    <w:rsid w:val="00251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11">
    <w:name w:val="cf11"/>
    <w:basedOn w:val="Fuentedeprrafopredeter"/>
    <w:rsid w:val="002511B2"/>
    <w:rPr>
      <w:rFonts w:ascii="Segoe UI" w:hAnsi="Segoe UI" w:cs="Segoe UI" w:hint="default"/>
      <w:b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1D70D72C8FA47999B81539344FA08" ma:contentTypeVersion="12" ma:contentTypeDescription="Crear nuevo documento." ma:contentTypeScope="" ma:versionID="13d4adb958e0402fb19b684a598a291d">
  <xsd:schema xmlns:xsd="http://www.w3.org/2001/XMLSchema" xmlns:xs="http://www.w3.org/2001/XMLSchema" xmlns:p="http://schemas.microsoft.com/office/2006/metadata/properties" xmlns:ns2="6ecbce1a-de12-4c11-ae14-1910e4285651" xmlns:ns3="7ad8249a-623a-4392-9121-f58c932b1784" targetNamespace="http://schemas.microsoft.com/office/2006/metadata/properties" ma:root="true" ma:fieldsID="495614af7923278ee2e894c812645668" ns2:_="" ns3:_="">
    <xsd:import namespace="6ecbce1a-de12-4c11-ae14-1910e4285651"/>
    <xsd:import namespace="7ad8249a-623a-4392-9121-f58c932b1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e1a-de12-4c11-ae14-1910e4285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2b86d19-4eb5-4768-aff9-4a1e629b35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8249a-623a-4392-9121-f58c932b17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03d208-851a-4e07-ba28-2aedbd4ecdc0}" ma:internalName="TaxCatchAll" ma:showField="CatchAllData" ma:web="7ad8249a-623a-4392-9121-f58c932b1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8249a-623a-4392-9121-f58c932b1784" xsi:nil="true"/>
    <lcf76f155ced4ddcb4097134ff3c332f xmlns="6ecbce1a-de12-4c11-ae14-1910e42856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p r o p e r t i e s   x m l n s = " h t t p : / / w w w . i m a n a g e . c o m / w o r k / x m l s c h e m a " >  
     < d o c u m e n t i d > C A M P O F R I O _ D M S ! 4 4 5 5 6 9 . 1 < / d o c u m e n t i d >  
     < s e n d e r i d > A N A . E G U Z Q U I Z A @ C A M P O F R I O F G . C O M < / s e n d e r i d >  
     < s e n d e r e m a i l > A N A . E G U Z Q U I Z A @ C A M P O F R I O F G . C O M < / s e n d e r e m a i l >  
     < l a s t m o d i f i e d > 2 0 2 4 - 0 7 - 3 0 T 0 8 : 1 5 : 0 0 . 0 0 0 0 0 0 0 + 0 2 : 0 0 < / l a s t m o d i f i e d >  
     < d a t a b a s e > C A M P O F R I O _ D M S < / d a t a b a s e >  
 < / p r o p e r t i e s > 
</file>

<file path=customXml/itemProps1.xml><?xml version="1.0" encoding="utf-8"?>
<ds:datastoreItem xmlns:ds="http://schemas.openxmlformats.org/officeDocument/2006/customXml" ds:itemID="{3D45FEDB-584D-49C4-A9B0-45E8D5CF3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ce1a-de12-4c11-ae14-1910e4285651"/>
    <ds:schemaRef ds:uri="7ad8249a-623a-4392-9121-f58c932b1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F4854-C14B-41DE-B9DF-7B2E5FA168BF}">
  <ds:schemaRefs>
    <ds:schemaRef ds:uri="http://schemas.microsoft.com/office/2006/metadata/properties"/>
    <ds:schemaRef ds:uri="http://schemas.microsoft.com/office/infopath/2007/PartnerControls"/>
    <ds:schemaRef ds:uri="7ad8249a-623a-4392-9121-f58c932b1784"/>
    <ds:schemaRef ds:uri="6ecbce1a-de12-4c11-ae14-1910e4285651"/>
  </ds:schemaRefs>
</ds:datastoreItem>
</file>

<file path=customXml/itemProps3.xml><?xml version="1.0" encoding="utf-8"?>
<ds:datastoreItem xmlns:ds="http://schemas.openxmlformats.org/officeDocument/2006/customXml" ds:itemID="{F8C68AF3-AACD-4A14-9F8F-FF24843D8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03403-E786-4870-AFBE-422F630249E5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68e17602-7682-4c07-aecd-515d5835543f}" enabled="1" method="Standard" siteId="{3602f44b-1aa9-4a4a-8a8a-10edcd570b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1239</Words>
  <Characters>6818</Characters>
  <Application>Microsoft Office Word</Application>
  <DocSecurity>4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Aguilera</dc:creator>
  <cp:keywords/>
  <dc:description/>
  <cp:lastModifiedBy>Paloma Aguilera</cp:lastModifiedBy>
  <cp:revision>2</cp:revision>
  <dcterms:created xsi:type="dcterms:W3CDTF">2025-07-30T08:14:00Z</dcterms:created>
  <dcterms:modified xsi:type="dcterms:W3CDTF">2025-07-30T08:14:00Z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8e5190-04f9-4441-aec9-827407247a1c_Enabled">
    <vt:lpwstr>true</vt:lpwstr>
  </property>
  <property fmtid="{D5CDD505-2E9C-101B-9397-08002B2CF9AE}" pid="3" name="MSIP_Label_608e5190-04f9-4441-aec9-827407247a1c_SetDate">
    <vt:lpwstr>2023-07-20T17:05:10Z</vt:lpwstr>
  </property>
  <property fmtid="{D5CDD505-2E9C-101B-9397-08002B2CF9AE}" pid="4" name="MSIP_Label_608e5190-04f9-4441-aec9-827407247a1c_Method">
    <vt:lpwstr>Privileged</vt:lpwstr>
  </property>
  <property fmtid="{D5CDD505-2E9C-101B-9397-08002B2CF9AE}" pid="5" name="MSIP_Label_608e5190-04f9-4441-aec9-827407247a1c_Name">
    <vt:lpwstr>Confidential_Sigma</vt:lpwstr>
  </property>
  <property fmtid="{D5CDD505-2E9C-101B-9397-08002B2CF9AE}" pid="6" name="MSIP_Label_608e5190-04f9-4441-aec9-827407247a1c_SiteId">
    <vt:lpwstr>3205c38a-2aa0-4681-8dc0-61687b1d331b</vt:lpwstr>
  </property>
  <property fmtid="{D5CDD505-2E9C-101B-9397-08002B2CF9AE}" pid="7" name="MSIP_Label_608e5190-04f9-4441-aec9-827407247a1c_ActionId">
    <vt:lpwstr>4b99533b-901a-4707-a4ec-e924f6ef53be</vt:lpwstr>
  </property>
  <property fmtid="{D5CDD505-2E9C-101B-9397-08002B2CF9AE}" pid="8" name="MSIP_Label_608e5190-04f9-4441-aec9-827407247a1c_ContentBits">
    <vt:lpwstr>2</vt:lpwstr>
  </property>
  <property fmtid="{D5CDD505-2E9C-101B-9397-08002B2CF9AE}" pid="9" name="MSIP_Label_68e17602-7682-4c07-aecd-515d5835543f_Enabled">
    <vt:lpwstr>true</vt:lpwstr>
  </property>
  <property fmtid="{D5CDD505-2E9C-101B-9397-08002B2CF9AE}" pid="10" name="MSIP_Label_68e17602-7682-4c07-aecd-515d5835543f_SetDate">
    <vt:lpwstr>2024-07-30T07:45:27Z</vt:lpwstr>
  </property>
  <property fmtid="{D5CDD505-2E9C-101B-9397-08002B2CF9AE}" pid="11" name="MSIP_Label_68e17602-7682-4c07-aecd-515d5835543f_Method">
    <vt:lpwstr>Standard</vt:lpwstr>
  </property>
  <property fmtid="{D5CDD505-2E9C-101B-9397-08002B2CF9AE}" pid="12" name="MSIP_Label_68e17602-7682-4c07-aecd-515d5835543f_Name">
    <vt:lpwstr>Confidential</vt:lpwstr>
  </property>
  <property fmtid="{D5CDD505-2E9C-101B-9397-08002B2CF9AE}" pid="13" name="MSIP_Label_68e17602-7682-4c07-aecd-515d5835543f_SiteId">
    <vt:lpwstr>3602f44b-1aa9-4a4a-8a8a-10edcd570bd1</vt:lpwstr>
  </property>
  <property fmtid="{D5CDD505-2E9C-101B-9397-08002B2CF9AE}" pid="14" name="MSIP_Label_68e17602-7682-4c07-aecd-515d5835543f_ActionId">
    <vt:lpwstr>c0a97c8c-0e1b-4621-8062-b1bfd11f38c3</vt:lpwstr>
  </property>
  <property fmtid="{D5CDD505-2E9C-101B-9397-08002B2CF9AE}" pid="15" name="MSIP_Label_68e17602-7682-4c07-aecd-515d5835543f_ContentBits">
    <vt:lpwstr>2</vt:lpwstr>
  </property>
  <property fmtid="{D5CDD505-2E9C-101B-9397-08002B2CF9AE}" pid="16" name="MediaServiceImageTags">
    <vt:lpwstr/>
  </property>
  <property fmtid="{D5CDD505-2E9C-101B-9397-08002B2CF9AE}" pid="17" name="ContentTypeId">
    <vt:lpwstr>0x0101000E21D70D72C8FA47999B81539344FA08</vt:lpwstr>
  </property>
  <property fmtid="{D5CDD505-2E9C-101B-9397-08002B2CF9AE}" pid="18" name="MSIP_Label_58b838db-9517-456c-b72c-7920f80d09d7_Enabled">
    <vt:lpwstr>true</vt:lpwstr>
  </property>
  <property fmtid="{D5CDD505-2E9C-101B-9397-08002B2CF9AE}" pid="19" name="MSIP_Label_58b838db-9517-456c-b72c-7920f80d09d7_SetDate">
    <vt:lpwstr>2025-07-29T14:58:07Z</vt:lpwstr>
  </property>
  <property fmtid="{D5CDD505-2E9C-101B-9397-08002B2CF9AE}" pid="20" name="MSIP_Label_58b838db-9517-456c-b72c-7920f80d09d7_Method">
    <vt:lpwstr>Privileged</vt:lpwstr>
  </property>
  <property fmtid="{D5CDD505-2E9C-101B-9397-08002B2CF9AE}" pid="21" name="MSIP_Label_58b838db-9517-456c-b72c-7920f80d09d7_Name">
    <vt:lpwstr>58b838db-9517-456c-b72c-7920f80d09d7</vt:lpwstr>
  </property>
  <property fmtid="{D5CDD505-2E9C-101B-9397-08002B2CF9AE}" pid="22" name="MSIP_Label_58b838db-9517-456c-b72c-7920f80d09d7_SiteId">
    <vt:lpwstr>592525eb-cd84-4131-ab15-45e8736db6c3</vt:lpwstr>
  </property>
  <property fmtid="{D5CDD505-2E9C-101B-9397-08002B2CF9AE}" pid="23" name="MSIP_Label_58b838db-9517-456c-b72c-7920f80d09d7_ActionId">
    <vt:lpwstr>0495e6e7-e74a-445f-bb63-43660b00c432</vt:lpwstr>
  </property>
  <property fmtid="{D5CDD505-2E9C-101B-9397-08002B2CF9AE}" pid="24" name="MSIP_Label_58b838db-9517-456c-b72c-7920f80d09d7_ContentBits">
    <vt:lpwstr>0</vt:lpwstr>
  </property>
  <property fmtid="{D5CDD505-2E9C-101B-9397-08002B2CF9AE}" pid="25" name="MSIP_Label_58b838db-9517-456c-b72c-7920f80d09d7_Tag">
    <vt:lpwstr>50, 0, 1, 1</vt:lpwstr>
  </property>
</Properties>
</file>